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14EB3285"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E834BA">
        <w:rPr>
          <w:sz w:val="24"/>
          <w:szCs w:val="24"/>
        </w:rPr>
        <w:t xml:space="preserve"> 5/16/2025</w:t>
      </w:r>
    </w:p>
    <w:p w14:paraId="5677D815" w14:textId="1B2F41C4" w:rsidR="007C0B4B" w:rsidRPr="004B6F78" w:rsidRDefault="007C0B4B" w:rsidP="00FB5060">
      <w:pPr>
        <w:ind w:left="360"/>
        <w:rPr>
          <w:sz w:val="24"/>
          <w:szCs w:val="24"/>
        </w:rPr>
      </w:pPr>
      <w:r w:rsidRPr="004B6F78">
        <w:rPr>
          <w:sz w:val="24"/>
          <w:szCs w:val="24"/>
        </w:rPr>
        <w:t>Grant Round:</w:t>
      </w:r>
      <w:r w:rsidR="00AD241C">
        <w:rPr>
          <w:sz w:val="24"/>
          <w:szCs w:val="24"/>
        </w:rPr>
        <w:t xml:space="preserve"> 25</w:t>
      </w:r>
    </w:p>
    <w:p w14:paraId="41045492" w14:textId="36EB5B75"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E834BA">
        <w:rPr>
          <w:sz w:val="24"/>
          <w:szCs w:val="24"/>
        </w:rPr>
        <w:t xml:space="preserve"> M256</w:t>
      </w:r>
    </w:p>
    <w:p w14:paraId="65C4B013" w14:textId="4798D17A"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AD241C">
        <w:rPr>
          <w:sz w:val="24"/>
          <w:szCs w:val="24"/>
        </w:rPr>
        <w:t xml:space="preserve"> Clayton State University</w:t>
      </w:r>
    </w:p>
    <w:p w14:paraId="22283948" w14:textId="77777777" w:rsidR="009D409B"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AD241C">
        <w:rPr>
          <w:sz w:val="24"/>
          <w:szCs w:val="24"/>
        </w:rPr>
        <w:t xml:space="preserve"> </w:t>
      </w:r>
    </w:p>
    <w:tbl>
      <w:tblPr>
        <w:tblStyle w:val="PlainTable1"/>
        <w:tblW w:w="9486" w:type="dxa"/>
        <w:tblLook w:val="04A0" w:firstRow="1" w:lastRow="0" w:firstColumn="1" w:lastColumn="0" w:noHBand="0" w:noVBand="1"/>
      </w:tblPr>
      <w:tblGrid>
        <w:gridCol w:w="4281"/>
        <w:gridCol w:w="5205"/>
      </w:tblGrid>
      <w:tr w:rsidR="009D409B" w:rsidRPr="009D409B" w14:paraId="633D0091" w14:textId="77777777" w:rsidTr="00436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8" w:type="dxa"/>
          </w:tcPr>
          <w:p w14:paraId="7C2A3673" w14:textId="0DE0C6E2" w:rsidR="009D409B" w:rsidRPr="009D409B" w:rsidRDefault="009D409B" w:rsidP="009D409B">
            <w:pPr>
              <w:spacing w:after="160" w:line="259" w:lineRule="auto"/>
              <w:ind w:left="360"/>
              <w:rPr>
                <w:sz w:val="24"/>
                <w:szCs w:val="24"/>
              </w:rPr>
            </w:pPr>
            <w:r w:rsidRPr="009D409B">
              <w:rPr>
                <w:sz w:val="24"/>
                <w:szCs w:val="24"/>
              </w:rPr>
              <w:t>Andrea Allen</w:t>
            </w:r>
            <w:r>
              <w:rPr>
                <w:sz w:val="24"/>
                <w:szCs w:val="24"/>
              </w:rPr>
              <w:t>, Professor of Criminal Justice</w:t>
            </w:r>
          </w:p>
        </w:tc>
        <w:tc>
          <w:tcPr>
            <w:tcW w:w="3420" w:type="dxa"/>
          </w:tcPr>
          <w:p w14:paraId="7A77DBED" w14:textId="77777777" w:rsidR="009D409B" w:rsidRPr="009D409B" w:rsidRDefault="009D409B" w:rsidP="009D409B">
            <w:pPr>
              <w:spacing w:after="160" w:line="259" w:lineRule="auto"/>
              <w:ind w:left="360"/>
              <w:cnfStyle w:val="100000000000" w:firstRow="1" w:lastRow="0" w:firstColumn="0" w:lastColumn="0" w:oddVBand="0" w:evenVBand="0" w:oddHBand="0" w:evenHBand="0" w:firstRowFirstColumn="0" w:firstRowLastColumn="0" w:lastRowFirstColumn="0" w:lastRowLastColumn="0"/>
              <w:rPr>
                <w:sz w:val="24"/>
                <w:szCs w:val="24"/>
              </w:rPr>
            </w:pPr>
            <w:hyperlink r:id="rId8" w:history="1">
              <w:r w:rsidRPr="009D409B">
                <w:rPr>
                  <w:rStyle w:val="Hyperlink"/>
                  <w:color w:val="auto"/>
                  <w:sz w:val="24"/>
                  <w:szCs w:val="24"/>
                </w:rPr>
                <w:t>andreanallen@clayton.edu</w:t>
              </w:r>
            </w:hyperlink>
            <w:r w:rsidRPr="009D409B">
              <w:rPr>
                <w:sz w:val="24"/>
                <w:szCs w:val="24"/>
              </w:rPr>
              <w:t xml:space="preserve"> </w:t>
            </w:r>
          </w:p>
        </w:tc>
      </w:tr>
      <w:tr w:rsidR="009D409B" w:rsidRPr="009D409B" w14:paraId="37A9DB4E" w14:textId="77777777" w:rsidTr="00436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8" w:type="dxa"/>
          </w:tcPr>
          <w:p w14:paraId="364BA30D" w14:textId="5461250C" w:rsidR="009D409B" w:rsidRPr="009D409B" w:rsidRDefault="009D409B" w:rsidP="009D409B">
            <w:pPr>
              <w:spacing w:after="160" w:line="259" w:lineRule="auto"/>
              <w:ind w:left="360"/>
              <w:rPr>
                <w:sz w:val="24"/>
                <w:szCs w:val="24"/>
              </w:rPr>
            </w:pPr>
            <w:r w:rsidRPr="009D409B">
              <w:rPr>
                <w:sz w:val="24"/>
                <w:szCs w:val="24"/>
              </w:rPr>
              <w:t>Joshua Meddaugh</w:t>
            </w:r>
            <w:r>
              <w:rPr>
                <w:sz w:val="24"/>
                <w:szCs w:val="24"/>
              </w:rPr>
              <w:t>, Professor of Government &amp; Law</w:t>
            </w:r>
          </w:p>
        </w:tc>
        <w:tc>
          <w:tcPr>
            <w:tcW w:w="3420" w:type="dxa"/>
          </w:tcPr>
          <w:p w14:paraId="0EBB048A" w14:textId="77777777" w:rsidR="009D409B" w:rsidRPr="009D409B" w:rsidRDefault="009D409B" w:rsidP="009D409B">
            <w:pPr>
              <w:spacing w:after="160" w:line="259" w:lineRule="auto"/>
              <w:ind w:left="360"/>
              <w:cnfStyle w:val="000000100000" w:firstRow="0" w:lastRow="0" w:firstColumn="0" w:lastColumn="0" w:oddVBand="0" w:evenVBand="0" w:oddHBand="1" w:evenHBand="0" w:firstRowFirstColumn="0" w:firstRowLastColumn="0" w:lastRowFirstColumn="0" w:lastRowLastColumn="0"/>
              <w:rPr>
                <w:b/>
                <w:bCs/>
                <w:sz w:val="24"/>
                <w:szCs w:val="24"/>
              </w:rPr>
            </w:pPr>
            <w:hyperlink r:id="rId9">
              <w:r w:rsidRPr="009D409B">
                <w:rPr>
                  <w:rStyle w:val="Hyperlink"/>
                  <w:b/>
                  <w:bCs/>
                  <w:color w:val="auto"/>
                  <w:sz w:val="24"/>
                  <w:szCs w:val="24"/>
                </w:rPr>
                <w:t>joshuameddaugh@clayton.edu</w:t>
              </w:r>
            </w:hyperlink>
            <w:r w:rsidRPr="009D409B">
              <w:rPr>
                <w:b/>
                <w:bCs/>
                <w:sz w:val="24"/>
                <w:szCs w:val="24"/>
              </w:rPr>
              <w:t xml:space="preserve"> </w:t>
            </w:r>
          </w:p>
        </w:tc>
      </w:tr>
      <w:tr w:rsidR="009D409B" w:rsidRPr="009D409B" w14:paraId="759C170E" w14:textId="77777777" w:rsidTr="004366F4">
        <w:tc>
          <w:tcPr>
            <w:cnfStyle w:val="001000000000" w:firstRow="0" w:lastRow="0" w:firstColumn="1" w:lastColumn="0" w:oddVBand="0" w:evenVBand="0" w:oddHBand="0" w:evenHBand="0" w:firstRowFirstColumn="0" w:firstRowLastColumn="0" w:lastRowFirstColumn="0" w:lastRowLastColumn="0"/>
            <w:tcW w:w="3038" w:type="dxa"/>
          </w:tcPr>
          <w:p w14:paraId="0A4F0985" w14:textId="71ACE468" w:rsidR="009D409B" w:rsidRPr="009D409B" w:rsidRDefault="009D409B" w:rsidP="009D409B">
            <w:pPr>
              <w:spacing w:after="160" w:line="259" w:lineRule="auto"/>
              <w:ind w:left="360"/>
              <w:rPr>
                <w:sz w:val="24"/>
                <w:szCs w:val="24"/>
              </w:rPr>
            </w:pPr>
            <w:r w:rsidRPr="009D409B">
              <w:rPr>
                <w:sz w:val="24"/>
                <w:szCs w:val="24"/>
              </w:rPr>
              <w:t>Mara Mooney</w:t>
            </w:r>
            <w:r>
              <w:rPr>
                <w:sz w:val="24"/>
                <w:szCs w:val="24"/>
              </w:rPr>
              <w:t>, Professor of Legal Studies</w:t>
            </w:r>
          </w:p>
        </w:tc>
        <w:tc>
          <w:tcPr>
            <w:tcW w:w="3420" w:type="dxa"/>
          </w:tcPr>
          <w:p w14:paraId="152CE00D" w14:textId="77777777" w:rsidR="009D409B" w:rsidRPr="009D409B" w:rsidRDefault="009D409B" w:rsidP="009D409B">
            <w:pPr>
              <w:spacing w:after="160" w:line="259" w:lineRule="auto"/>
              <w:ind w:left="360"/>
              <w:cnfStyle w:val="000000000000" w:firstRow="0" w:lastRow="0" w:firstColumn="0" w:lastColumn="0" w:oddVBand="0" w:evenVBand="0" w:oddHBand="0" w:evenHBand="0" w:firstRowFirstColumn="0" w:firstRowLastColumn="0" w:lastRowFirstColumn="0" w:lastRowLastColumn="0"/>
              <w:rPr>
                <w:b/>
                <w:bCs/>
                <w:sz w:val="24"/>
                <w:szCs w:val="24"/>
              </w:rPr>
            </w:pPr>
            <w:r w:rsidRPr="009D409B">
              <w:rPr>
                <w:b/>
                <w:bCs/>
                <w:sz w:val="24"/>
                <w:szCs w:val="24"/>
                <w:u w:val="single"/>
              </w:rPr>
              <w:t>m</w:t>
            </w:r>
            <w:hyperlink r:id="rId10">
              <w:r w:rsidRPr="009D409B">
                <w:rPr>
                  <w:rStyle w:val="Hyperlink"/>
                  <w:b/>
                  <w:bCs/>
                  <w:color w:val="auto"/>
                  <w:sz w:val="24"/>
                  <w:szCs w:val="24"/>
                </w:rPr>
                <w:t>aramooney@clayton.edu</w:t>
              </w:r>
            </w:hyperlink>
            <w:r w:rsidRPr="009D409B">
              <w:rPr>
                <w:b/>
                <w:bCs/>
                <w:sz w:val="24"/>
                <w:szCs w:val="24"/>
              </w:rPr>
              <w:t xml:space="preserve"> </w:t>
            </w:r>
          </w:p>
        </w:tc>
      </w:tr>
      <w:tr w:rsidR="009D409B" w:rsidRPr="009D409B" w14:paraId="6D2F9017" w14:textId="77777777" w:rsidTr="00436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8" w:type="dxa"/>
          </w:tcPr>
          <w:p w14:paraId="002D671B" w14:textId="674EC1F9" w:rsidR="009D409B" w:rsidRPr="009D409B" w:rsidRDefault="009D409B" w:rsidP="009D409B">
            <w:pPr>
              <w:spacing w:after="160" w:line="259" w:lineRule="auto"/>
              <w:ind w:left="360"/>
              <w:rPr>
                <w:sz w:val="24"/>
                <w:szCs w:val="24"/>
              </w:rPr>
            </w:pPr>
            <w:r w:rsidRPr="009D409B">
              <w:rPr>
                <w:sz w:val="24"/>
                <w:szCs w:val="24"/>
              </w:rPr>
              <w:t>David Pena</w:t>
            </w:r>
            <w:r>
              <w:rPr>
                <w:sz w:val="24"/>
                <w:szCs w:val="24"/>
              </w:rPr>
              <w:t>, Lecturer</w:t>
            </w:r>
            <w:r>
              <w:rPr>
                <w:sz w:val="24"/>
                <w:szCs w:val="24"/>
              </w:rPr>
              <w:t xml:space="preserve"> of Government &amp; Law</w:t>
            </w:r>
          </w:p>
        </w:tc>
        <w:tc>
          <w:tcPr>
            <w:tcW w:w="3420" w:type="dxa"/>
          </w:tcPr>
          <w:p w14:paraId="68D92364" w14:textId="77777777" w:rsidR="009D409B" w:rsidRPr="009D409B" w:rsidRDefault="009D409B" w:rsidP="009D409B">
            <w:pPr>
              <w:spacing w:after="160" w:line="259" w:lineRule="auto"/>
              <w:ind w:left="360"/>
              <w:cnfStyle w:val="000000100000" w:firstRow="0" w:lastRow="0" w:firstColumn="0" w:lastColumn="0" w:oddVBand="0" w:evenVBand="0" w:oddHBand="1" w:evenHBand="0" w:firstRowFirstColumn="0" w:firstRowLastColumn="0" w:lastRowFirstColumn="0" w:lastRowLastColumn="0"/>
              <w:rPr>
                <w:b/>
                <w:bCs/>
                <w:sz w:val="24"/>
                <w:szCs w:val="24"/>
              </w:rPr>
            </w:pPr>
            <w:hyperlink r:id="rId11">
              <w:r w:rsidRPr="009D409B">
                <w:rPr>
                  <w:rStyle w:val="Hyperlink"/>
                  <w:b/>
                  <w:bCs/>
                  <w:color w:val="auto"/>
                  <w:sz w:val="24"/>
                  <w:szCs w:val="24"/>
                </w:rPr>
                <w:t>davidpena@clayton.edu</w:t>
              </w:r>
            </w:hyperlink>
            <w:r w:rsidRPr="009D409B">
              <w:rPr>
                <w:b/>
                <w:bCs/>
                <w:sz w:val="24"/>
                <w:szCs w:val="24"/>
              </w:rPr>
              <w:t xml:space="preserve"> </w:t>
            </w:r>
          </w:p>
        </w:tc>
      </w:tr>
    </w:tbl>
    <w:p w14:paraId="6A7C5B5B" w14:textId="1A3C9B8D" w:rsidR="00687254" w:rsidRPr="004B6F78" w:rsidRDefault="00687254" w:rsidP="00FB5060">
      <w:pPr>
        <w:ind w:left="360"/>
        <w:rPr>
          <w:sz w:val="24"/>
          <w:szCs w:val="24"/>
        </w:rPr>
      </w:pPr>
    </w:p>
    <w:p w14:paraId="3FC9927E" w14:textId="7DC7E51C"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AD241C">
        <w:rPr>
          <w:sz w:val="24"/>
          <w:szCs w:val="24"/>
        </w:rPr>
        <w:t xml:space="preserve"> Andrea Allen</w:t>
      </w:r>
    </w:p>
    <w:p w14:paraId="46A62745" w14:textId="1CC44DEF"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AD241C">
        <w:rPr>
          <w:sz w:val="24"/>
          <w:szCs w:val="24"/>
        </w:rPr>
        <w:t xml:space="preserve"> POLS 1101 American Government</w:t>
      </w:r>
    </w:p>
    <w:p w14:paraId="4D2A60B3" w14:textId="6E45C2E9"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AD241C">
        <w:rPr>
          <w:sz w:val="24"/>
          <w:szCs w:val="24"/>
        </w:rPr>
        <w:t xml:space="preserve"> Spring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A60D732" w:rsidR="00DF79E1" w:rsidRPr="004B6F78" w:rsidRDefault="00DF79E1" w:rsidP="00FB5060">
      <w:pPr>
        <w:ind w:left="360"/>
        <w:rPr>
          <w:sz w:val="24"/>
          <w:szCs w:val="24"/>
        </w:rPr>
      </w:pPr>
      <w:bookmarkStart w:id="0" w:name="_Hlk197680224"/>
      <w:r w:rsidRPr="004B6F78">
        <w:rPr>
          <w:sz w:val="24"/>
          <w:szCs w:val="24"/>
        </w:rPr>
        <w:t>Average Number of Students Per Course Section</w:t>
      </w:r>
      <w:r w:rsidR="003E1BCB" w:rsidRPr="004B6F78">
        <w:rPr>
          <w:sz w:val="24"/>
          <w:szCs w:val="24"/>
        </w:rPr>
        <w:t>:</w:t>
      </w:r>
      <w:r w:rsidR="00171F78">
        <w:rPr>
          <w:sz w:val="24"/>
          <w:szCs w:val="24"/>
        </w:rPr>
        <w:t xml:space="preserve"> </w:t>
      </w:r>
      <w:r w:rsidR="009D409B">
        <w:rPr>
          <w:sz w:val="24"/>
          <w:szCs w:val="24"/>
        </w:rPr>
        <w:t>42</w:t>
      </w:r>
    </w:p>
    <w:p w14:paraId="05ADD94C" w14:textId="1284ECF7"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9D409B">
        <w:rPr>
          <w:sz w:val="24"/>
          <w:szCs w:val="24"/>
        </w:rPr>
        <w:t xml:space="preserve"> </w:t>
      </w:r>
      <w:r w:rsidR="009D409B" w:rsidRPr="009D409B">
        <w:rPr>
          <w:sz w:val="24"/>
          <w:szCs w:val="24"/>
        </w:rPr>
        <w:t>19 thus far and every section of POLS 1101 going further</w:t>
      </w:r>
    </w:p>
    <w:p w14:paraId="038DDCB1" w14:textId="6E6F4263"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9D409B">
        <w:rPr>
          <w:sz w:val="24"/>
          <w:szCs w:val="24"/>
        </w:rPr>
        <w:t xml:space="preserve"> 786</w:t>
      </w:r>
    </w:p>
    <w:bookmarkEnd w:id="0"/>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lastRenderedPageBreak/>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103E9D7E" w14:textId="02CF7D3B" w:rsidR="00AD241C" w:rsidRDefault="00AD241C" w:rsidP="00AD241C">
      <w:pPr>
        <w:ind w:left="720"/>
        <w:rPr>
          <w:iCs/>
          <w:sz w:val="24"/>
          <w:szCs w:val="24"/>
        </w:rPr>
      </w:pPr>
      <w:r>
        <w:rPr>
          <w:iCs/>
          <w:sz w:val="24"/>
          <w:szCs w:val="24"/>
        </w:rPr>
        <w:t>The purpose of this project was to improve the POLS 1101 American Government course by updating it from the 2</w:t>
      </w:r>
      <w:r w:rsidRPr="00AD241C">
        <w:rPr>
          <w:iCs/>
          <w:sz w:val="24"/>
          <w:szCs w:val="24"/>
          <w:vertAlign w:val="superscript"/>
        </w:rPr>
        <w:t>nd</w:t>
      </w:r>
      <w:r>
        <w:rPr>
          <w:iCs/>
          <w:sz w:val="24"/>
          <w:szCs w:val="24"/>
        </w:rPr>
        <w:t xml:space="preserve"> edition </w:t>
      </w:r>
      <w:proofErr w:type="spellStart"/>
      <w:r>
        <w:rPr>
          <w:iCs/>
          <w:sz w:val="24"/>
          <w:szCs w:val="24"/>
        </w:rPr>
        <w:t>Openstax</w:t>
      </w:r>
      <w:proofErr w:type="spellEnd"/>
      <w:r>
        <w:rPr>
          <w:iCs/>
          <w:sz w:val="24"/>
          <w:szCs w:val="24"/>
        </w:rPr>
        <w:t xml:space="preserve"> </w:t>
      </w:r>
      <w:r>
        <w:rPr>
          <w:i/>
          <w:sz w:val="24"/>
          <w:szCs w:val="24"/>
        </w:rPr>
        <w:t>American Government</w:t>
      </w:r>
      <w:r>
        <w:rPr>
          <w:iCs/>
          <w:sz w:val="24"/>
          <w:szCs w:val="24"/>
        </w:rPr>
        <w:t xml:space="preserve"> textbook to the 3</w:t>
      </w:r>
      <w:r w:rsidRPr="00AD241C">
        <w:rPr>
          <w:iCs/>
          <w:sz w:val="24"/>
          <w:szCs w:val="24"/>
          <w:vertAlign w:val="superscript"/>
        </w:rPr>
        <w:t>rd</w:t>
      </w:r>
      <w:r>
        <w:rPr>
          <w:iCs/>
          <w:sz w:val="24"/>
          <w:szCs w:val="24"/>
        </w:rPr>
        <w:t xml:space="preserve"> edition. Additionally, we work to build open innovative, AI-driven learning resources to accompany the text, </w:t>
      </w:r>
      <w:proofErr w:type="gramStart"/>
      <w:r>
        <w:rPr>
          <w:iCs/>
          <w:sz w:val="24"/>
          <w:szCs w:val="24"/>
        </w:rPr>
        <w:t>and also</w:t>
      </w:r>
      <w:proofErr w:type="gramEnd"/>
      <w:r>
        <w:rPr>
          <w:iCs/>
          <w:sz w:val="24"/>
          <w:szCs w:val="24"/>
        </w:rPr>
        <w:t xml:space="preserve"> created a dedicated unit explicitly for fulfilling the Georgia legislative requirement for instruction on the state constitution. </w:t>
      </w:r>
    </w:p>
    <w:p w14:paraId="4BFBBFF5" w14:textId="6AAF81B7" w:rsidR="00AD241C" w:rsidRPr="00AD241C" w:rsidRDefault="00AD241C" w:rsidP="00AD241C">
      <w:pPr>
        <w:ind w:left="720"/>
        <w:rPr>
          <w:iCs/>
          <w:sz w:val="24"/>
          <w:szCs w:val="24"/>
        </w:rPr>
      </w:pPr>
      <w:r>
        <w:rPr>
          <w:iCs/>
          <w:sz w:val="24"/>
          <w:szCs w:val="24"/>
        </w:rPr>
        <w:t>Work on this project began in June 2024. During this month, the subject matter experts (SMEs) on the project began reviewing the changes in the 3</w:t>
      </w:r>
      <w:r w:rsidRPr="00AD241C">
        <w:rPr>
          <w:iCs/>
          <w:sz w:val="24"/>
          <w:szCs w:val="24"/>
          <w:vertAlign w:val="superscript"/>
        </w:rPr>
        <w:t>rd</w:t>
      </w:r>
      <w:r>
        <w:rPr>
          <w:iCs/>
          <w:sz w:val="24"/>
          <w:szCs w:val="24"/>
        </w:rPr>
        <w:t xml:space="preserve"> edition and making </w:t>
      </w:r>
      <w:proofErr w:type="gramStart"/>
      <w:r>
        <w:rPr>
          <w:iCs/>
          <w:sz w:val="24"/>
          <w:szCs w:val="24"/>
        </w:rPr>
        <w:t>note</w:t>
      </w:r>
      <w:proofErr w:type="gramEnd"/>
      <w:r>
        <w:rPr>
          <w:iCs/>
          <w:sz w:val="24"/>
          <w:szCs w:val="24"/>
        </w:rPr>
        <w:t xml:space="preserve"> of changes that </w:t>
      </w:r>
      <w:proofErr w:type="gramStart"/>
      <w:r>
        <w:rPr>
          <w:iCs/>
          <w:sz w:val="24"/>
          <w:szCs w:val="24"/>
        </w:rPr>
        <w:t>would need</w:t>
      </w:r>
      <w:proofErr w:type="gramEnd"/>
      <w:r>
        <w:rPr>
          <w:iCs/>
          <w:sz w:val="24"/>
          <w:szCs w:val="24"/>
        </w:rPr>
        <w:t xml:space="preserve"> to be made to the current teaching materials. Furthermore, the SMEs assess</w:t>
      </w:r>
      <w:r w:rsidR="00BF3290">
        <w:rPr>
          <w:iCs/>
          <w:sz w:val="24"/>
          <w:szCs w:val="24"/>
        </w:rPr>
        <w:t>ed</w:t>
      </w:r>
      <w:r>
        <w:rPr>
          <w:iCs/>
          <w:sz w:val="24"/>
          <w:szCs w:val="24"/>
        </w:rPr>
        <w:t xml:space="preserve"> alignment between the course curriculum and objectives and worked to revise them as needed. </w:t>
      </w:r>
      <w:r w:rsidR="00BF3290">
        <w:rPr>
          <w:iCs/>
          <w:sz w:val="24"/>
          <w:szCs w:val="24"/>
        </w:rPr>
        <w:t xml:space="preserve">By August 2024, the SMEs started deciding on what the format of the new class would look like </w:t>
      </w:r>
      <w:r w:rsidR="007779C8">
        <w:rPr>
          <w:iCs/>
          <w:sz w:val="24"/>
          <w:szCs w:val="24"/>
        </w:rPr>
        <w:t xml:space="preserve">to accompany the new textbook edition. It was decided that </w:t>
      </w:r>
      <w:proofErr w:type="gramStart"/>
      <w:r w:rsidR="007779C8">
        <w:rPr>
          <w:iCs/>
          <w:sz w:val="24"/>
          <w:szCs w:val="24"/>
        </w:rPr>
        <w:t>all of</w:t>
      </w:r>
      <w:proofErr w:type="gramEnd"/>
      <w:r w:rsidR="007779C8">
        <w:rPr>
          <w:iCs/>
          <w:sz w:val="24"/>
          <w:szCs w:val="24"/>
        </w:rPr>
        <w:t xml:space="preserve"> the POLS 1101 sections would adopt </w:t>
      </w:r>
      <w:hyperlink r:id="rId12" w:history="1">
        <w:r w:rsidR="007779C8" w:rsidRPr="007779C8">
          <w:rPr>
            <w:rStyle w:val="Hyperlink"/>
            <w:iCs/>
            <w:sz w:val="24"/>
            <w:szCs w:val="24"/>
          </w:rPr>
          <w:t>Perusall</w:t>
        </w:r>
      </w:hyperlink>
      <w:r w:rsidR="007779C8">
        <w:rPr>
          <w:iCs/>
          <w:sz w:val="24"/>
          <w:szCs w:val="24"/>
        </w:rPr>
        <w:t xml:space="preserve">, a social learning platform, to house the course text and other materials. The project lead was instrumental in instructing the team members how to do this and operate the system. During the remainder of the fall 2024 semester, the team members created new course materials. For one, new exams were created to reflect the updated text. Additionally, the SMEs used generative AI tools to create short videos summarizing major themes and concepts from the </w:t>
      </w:r>
      <w:proofErr w:type="spellStart"/>
      <w:r w:rsidR="007779C8">
        <w:rPr>
          <w:iCs/>
          <w:sz w:val="24"/>
          <w:szCs w:val="24"/>
        </w:rPr>
        <w:t>Openstax</w:t>
      </w:r>
      <w:proofErr w:type="spellEnd"/>
      <w:r w:rsidR="007779C8">
        <w:rPr>
          <w:iCs/>
          <w:sz w:val="24"/>
          <w:szCs w:val="24"/>
        </w:rPr>
        <w:t xml:space="preserve"> text. </w:t>
      </w:r>
    </w:p>
    <w:p w14:paraId="11B7355B" w14:textId="77777777" w:rsidR="00AD241C" w:rsidRPr="00AD241C" w:rsidRDefault="00AD241C" w:rsidP="00AD241C">
      <w:pPr>
        <w:rPr>
          <w:iCs/>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4BBE804F" w:rsidR="00171F78"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3"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4"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432A1357" w14:textId="77777777" w:rsidR="00171F78" w:rsidRDefault="00171F78">
      <w:pPr>
        <w:rPr>
          <w:i/>
          <w:iCs/>
          <w:sz w:val="24"/>
          <w:szCs w:val="24"/>
        </w:rPr>
      </w:pPr>
    </w:p>
    <w:p w14:paraId="664D3A0D" w14:textId="414846C0" w:rsidR="00171F78" w:rsidRDefault="00171F78" w:rsidP="00171F78">
      <w:pPr>
        <w:ind w:left="450"/>
        <w:rPr>
          <w:i/>
          <w:iCs/>
          <w:sz w:val="24"/>
          <w:szCs w:val="24"/>
        </w:rPr>
      </w:pPr>
      <w:r>
        <w:rPr>
          <w:sz w:val="24"/>
          <w:szCs w:val="24"/>
        </w:rPr>
        <w:t xml:space="preserve">For this project, we created a series of overview videos to accompany the </w:t>
      </w:r>
      <w:proofErr w:type="spellStart"/>
      <w:r>
        <w:rPr>
          <w:sz w:val="24"/>
          <w:szCs w:val="24"/>
        </w:rPr>
        <w:t>Openstax</w:t>
      </w:r>
      <w:proofErr w:type="spellEnd"/>
      <w:r>
        <w:rPr>
          <w:sz w:val="24"/>
          <w:szCs w:val="24"/>
        </w:rPr>
        <w:t xml:space="preserve"> textbook. These videos were developed using generative AI and focus on key concepts or issues covered in the most recent edition of the </w:t>
      </w:r>
      <w:r>
        <w:rPr>
          <w:i/>
          <w:iCs/>
          <w:sz w:val="24"/>
          <w:szCs w:val="24"/>
        </w:rPr>
        <w:t xml:space="preserve">American Government </w:t>
      </w:r>
      <w:r>
        <w:rPr>
          <w:sz w:val="24"/>
          <w:szCs w:val="24"/>
        </w:rPr>
        <w:t xml:space="preserve">text. </w:t>
      </w:r>
    </w:p>
    <w:p w14:paraId="18DC0528" w14:textId="77777777" w:rsidR="007C0B4B" w:rsidRPr="00FB5060" w:rsidRDefault="007C0B4B" w:rsidP="00FB5060">
      <w:pPr>
        <w:ind w:left="360"/>
        <w:rPr>
          <w:i/>
          <w:sz w:val="24"/>
          <w:szCs w:val="24"/>
        </w:rPr>
      </w:pPr>
    </w:p>
    <w:p w14:paraId="2569A2E6" w14:textId="6D3A7D9F" w:rsidR="00B90CC8" w:rsidRDefault="007C0B4B" w:rsidP="00CF04DC">
      <w:pPr>
        <w:pStyle w:val="Heading1"/>
        <w:numPr>
          <w:ilvl w:val="0"/>
          <w:numId w:val="17"/>
        </w:numPr>
        <w:ind w:left="360"/>
      </w:pPr>
      <w:r>
        <w:lastRenderedPageBreak/>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171F78"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251CDCCA" w14:textId="78B4D01A" w:rsidR="00171F78" w:rsidRPr="00171F78" w:rsidRDefault="00171F78" w:rsidP="00171F78">
      <w:pPr>
        <w:ind w:left="360"/>
        <w:rPr>
          <w:bCs/>
          <w:sz w:val="24"/>
          <w:szCs w:val="24"/>
        </w:rPr>
      </w:pPr>
      <w:r w:rsidRPr="00171F78">
        <w:rPr>
          <w:bCs/>
          <w:sz w:val="24"/>
          <w:szCs w:val="24"/>
        </w:rPr>
        <w:t>Looking ahead, we plan to revise the instructional videos developed for this project to ensure they remain closely aligned with subsequent editions of the course textbook. As new editions are published, we will review and update the videos to reflect any changes in content, examples, or structure. This ongoing process will help maintain the relevance and accuracy of our materials, supporting student learning and keeping instructional resources up to date.</w:t>
      </w:r>
    </w:p>
    <w:sectPr w:rsidR="00171F78" w:rsidRPr="00171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4277164">
    <w:abstractNumId w:val="8"/>
  </w:num>
  <w:num w:numId="2" w16cid:durableId="1894732705">
    <w:abstractNumId w:val="14"/>
  </w:num>
  <w:num w:numId="3" w16cid:durableId="1113014425">
    <w:abstractNumId w:val="15"/>
  </w:num>
  <w:num w:numId="4" w16cid:durableId="1821733276">
    <w:abstractNumId w:val="12"/>
  </w:num>
  <w:num w:numId="5" w16cid:durableId="1242107071">
    <w:abstractNumId w:val="4"/>
  </w:num>
  <w:num w:numId="6" w16cid:durableId="1315792501">
    <w:abstractNumId w:val="5"/>
  </w:num>
  <w:num w:numId="7" w16cid:durableId="123961011">
    <w:abstractNumId w:val="2"/>
  </w:num>
  <w:num w:numId="8" w16cid:durableId="1364208894">
    <w:abstractNumId w:val="7"/>
  </w:num>
  <w:num w:numId="9" w16cid:durableId="1721202530">
    <w:abstractNumId w:val="1"/>
  </w:num>
  <w:num w:numId="10" w16cid:durableId="66349515">
    <w:abstractNumId w:val="10"/>
  </w:num>
  <w:num w:numId="11" w16cid:durableId="1636330756">
    <w:abstractNumId w:val="0"/>
  </w:num>
  <w:num w:numId="12" w16cid:durableId="1417047640">
    <w:abstractNumId w:val="11"/>
  </w:num>
  <w:num w:numId="13" w16cid:durableId="1389302511">
    <w:abstractNumId w:val="13"/>
  </w:num>
  <w:num w:numId="14" w16cid:durableId="1476215558">
    <w:abstractNumId w:val="9"/>
  </w:num>
  <w:num w:numId="15" w16cid:durableId="838153976">
    <w:abstractNumId w:val="3"/>
  </w:num>
  <w:num w:numId="16" w16cid:durableId="6450432">
    <w:abstractNumId w:val="16"/>
  </w:num>
  <w:num w:numId="17" w16cid:durableId="21081915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58EA"/>
    <w:rsid w:val="00101A24"/>
    <w:rsid w:val="0015324D"/>
    <w:rsid w:val="00156058"/>
    <w:rsid w:val="00171F78"/>
    <w:rsid w:val="001A218C"/>
    <w:rsid w:val="001B2107"/>
    <w:rsid w:val="001B63FA"/>
    <w:rsid w:val="001D51FD"/>
    <w:rsid w:val="001E0EE3"/>
    <w:rsid w:val="00240544"/>
    <w:rsid w:val="003038A8"/>
    <w:rsid w:val="003140A6"/>
    <w:rsid w:val="00346044"/>
    <w:rsid w:val="003E1BCB"/>
    <w:rsid w:val="00471C68"/>
    <w:rsid w:val="0048459F"/>
    <w:rsid w:val="004B6F78"/>
    <w:rsid w:val="004F2656"/>
    <w:rsid w:val="005212A0"/>
    <w:rsid w:val="0057795F"/>
    <w:rsid w:val="005C11E8"/>
    <w:rsid w:val="005C6C27"/>
    <w:rsid w:val="00673313"/>
    <w:rsid w:val="00684A25"/>
    <w:rsid w:val="00687254"/>
    <w:rsid w:val="006A36A9"/>
    <w:rsid w:val="0073273B"/>
    <w:rsid w:val="00772C9F"/>
    <w:rsid w:val="007779C8"/>
    <w:rsid w:val="007B3CE1"/>
    <w:rsid w:val="007C0B4B"/>
    <w:rsid w:val="00811187"/>
    <w:rsid w:val="00945780"/>
    <w:rsid w:val="00987DD6"/>
    <w:rsid w:val="009D409B"/>
    <w:rsid w:val="00AD241C"/>
    <w:rsid w:val="00AF4890"/>
    <w:rsid w:val="00B516BC"/>
    <w:rsid w:val="00B90CC8"/>
    <w:rsid w:val="00BC6A6D"/>
    <w:rsid w:val="00BF3290"/>
    <w:rsid w:val="00BF3C8A"/>
    <w:rsid w:val="00C45872"/>
    <w:rsid w:val="00C468DE"/>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834BA"/>
    <w:rsid w:val="00EA7057"/>
    <w:rsid w:val="00EE35AB"/>
    <w:rsid w:val="00EE7C7E"/>
    <w:rsid w:val="00F11DF2"/>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table" w:styleId="PlainTable1">
    <w:name w:val="Plain Table 1"/>
    <w:basedOn w:val="TableNormal"/>
    <w:uiPriority w:val="99"/>
    <w:rsid w:val="009D409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nallen@clayton.edu" TargetMode="External"/><Relationship Id="rId13" Type="http://schemas.openxmlformats.org/officeDocument/2006/relationships/hyperlink" Target="https://alg.manifoldapp.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erus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vidpena@clayton.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raMooney@clayton.edu" TargetMode="External"/><Relationship Id="rId4" Type="http://schemas.openxmlformats.org/officeDocument/2006/relationships/numbering" Target="numbering.xml"/><Relationship Id="rId9" Type="http://schemas.openxmlformats.org/officeDocument/2006/relationships/hyperlink" Target="mailto:joshuameddaugh@clayton.edu"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0A1F8553-3AE6-4AD9-8A64-AB47AD305CA8}"/>
</file>

<file path=docProps/app.xml><?xml version="1.0" encoding="utf-8"?>
<Properties xmlns="http://schemas.openxmlformats.org/officeDocument/2006/extended-properties" xmlns:vt="http://schemas.openxmlformats.org/officeDocument/2006/docPropsVTypes">
  <Template>Normal</Template>
  <TotalTime>10079</TotalTime>
  <Pages>3</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Andrea Jacques</cp:lastModifiedBy>
  <cp:revision>7</cp:revision>
  <dcterms:created xsi:type="dcterms:W3CDTF">2025-02-23T16:00:00Z</dcterms:created>
  <dcterms:modified xsi:type="dcterms:W3CDTF">2025-05-16T18:42:00Z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