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AD6CC" w14:textId="77777777" w:rsidR="00A97270" w:rsidRDefault="00A97270" w:rsidP="00ED783D">
      <w:pPr>
        <w:rPr>
          <w:rFonts w:ascii="Arial" w:hAnsi="Arial" w:cs="Arial"/>
          <w:sz w:val="22"/>
          <w:szCs w:val="22"/>
        </w:rPr>
      </w:pPr>
    </w:p>
    <w:p w14:paraId="002F4CA5" w14:textId="77777777" w:rsidR="008311F1" w:rsidRDefault="008311F1" w:rsidP="000E2884">
      <w:pPr>
        <w:rPr>
          <w:rFonts w:ascii="Arial" w:hAnsi="Arial" w:cs="Arial"/>
          <w:sz w:val="22"/>
          <w:szCs w:val="22"/>
        </w:rPr>
      </w:pPr>
    </w:p>
    <w:p w14:paraId="319C0513" w14:textId="77777777" w:rsidR="000E2884" w:rsidRDefault="000E2884" w:rsidP="000E2884">
      <w:pPr>
        <w:rPr>
          <w:rFonts w:ascii="Arial" w:hAnsi="Arial" w:cs="Arial"/>
          <w:sz w:val="22"/>
          <w:szCs w:val="22"/>
        </w:rPr>
      </w:pPr>
    </w:p>
    <w:p w14:paraId="58143922" w14:textId="069ECE83" w:rsidR="00657E5A" w:rsidRDefault="00657E5A" w:rsidP="00912095">
      <w:pPr>
        <w:rPr>
          <w:rFonts w:ascii="Libre Franklin" w:hAnsi="Libre Franklin" w:cs="Arial"/>
          <w:b/>
          <w:sz w:val="36"/>
        </w:rPr>
      </w:pPr>
      <w:r>
        <w:rPr>
          <w:rFonts w:ascii="Libre Franklin" w:hAnsi="Libre Franklin" w:cs="Arial"/>
          <w:b/>
          <w:sz w:val="36"/>
        </w:rPr>
        <w:t xml:space="preserve"> </w:t>
      </w:r>
    </w:p>
    <w:p w14:paraId="37BEE0BA" w14:textId="2F5AEAC4" w:rsidR="00975A31" w:rsidRDefault="007A4D12" w:rsidP="007A4D12">
      <w:pPr>
        <w:jc w:val="center"/>
        <w:rPr>
          <w:rFonts w:ascii="Libre Franklin" w:hAnsi="Libre Franklin" w:cs="Arial"/>
          <w:b/>
          <w:sz w:val="36"/>
        </w:rPr>
      </w:pPr>
      <w:r>
        <w:rPr>
          <w:rFonts w:ascii="Libre Franklin" w:hAnsi="Libre Franklin" w:cs="Arial"/>
          <w:b/>
          <w:sz w:val="36"/>
        </w:rPr>
        <w:t>Course</w:t>
      </w:r>
      <w:r w:rsidR="004D7995">
        <w:rPr>
          <w:rFonts w:ascii="Libre Franklin" w:hAnsi="Libre Franklin" w:cs="Arial"/>
          <w:b/>
          <w:sz w:val="36"/>
        </w:rPr>
        <w:t xml:space="preserve"> </w:t>
      </w:r>
      <w:r w:rsidR="00912095" w:rsidRPr="00912095">
        <w:rPr>
          <w:rFonts w:ascii="Libre Franklin" w:hAnsi="Libre Franklin" w:cs="Arial"/>
          <w:b/>
          <w:sz w:val="36"/>
          <w:u w:val="single"/>
        </w:rPr>
        <w:t>S</w:t>
      </w:r>
      <w:r>
        <w:rPr>
          <w:rFonts w:ascii="Libre Franklin" w:hAnsi="Libre Franklin" w:cs="Arial"/>
          <w:b/>
          <w:sz w:val="36"/>
          <w:u w:val="single"/>
        </w:rPr>
        <w:t>yllabus</w:t>
      </w:r>
      <w:r w:rsidR="000271F8" w:rsidRPr="00614A0F">
        <w:rPr>
          <w:rFonts w:ascii="Libre Franklin" w:hAnsi="Libre Franklin" w:cs="Arial"/>
          <w:b/>
          <w:sz w:val="36"/>
        </w:rPr>
        <w:t xml:space="preserve"> </w:t>
      </w:r>
    </w:p>
    <w:p w14:paraId="76D3A95E" w14:textId="77777777" w:rsidR="00762494" w:rsidRPr="006136F8" w:rsidRDefault="00762494" w:rsidP="00762494">
      <w:pPr>
        <w:pStyle w:val="ListParagraph"/>
        <w:ind w:left="360"/>
        <w:rPr>
          <w:rFonts w:ascii="Libre Franklin" w:hAnsi="Libre Franklin"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5"/>
      </w:tblGrid>
      <w:tr w:rsidR="006B31B1" w:rsidRPr="001E02F3" w14:paraId="70442B3F" w14:textId="77777777" w:rsidTr="006C29EF">
        <w:trPr>
          <w:trHeight w:val="377"/>
          <w:jc w:val="center"/>
        </w:trPr>
        <w:tc>
          <w:tcPr>
            <w:tcW w:w="10435" w:type="dxa"/>
          </w:tcPr>
          <w:p w14:paraId="64A0A51D" w14:textId="77777777" w:rsidR="006B31B1" w:rsidRDefault="006B31B1" w:rsidP="006C29EF">
            <w:pPr>
              <w:spacing w:before="60"/>
              <w:rPr>
                <w:rFonts w:ascii="Libre Franklin" w:hAnsi="Libre Franklin" w:cs="Arial"/>
                <w:bCs/>
                <w:sz w:val="22"/>
                <w:szCs w:val="22"/>
              </w:rPr>
            </w:pPr>
            <w:r w:rsidRPr="00576368">
              <w:rPr>
                <w:rFonts w:ascii="Libre Franklin" w:hAnsi="Libre Franklin" w:cs="Arial"/>
                <w:b/>
                <w:sz w:val="22"/>
                <w:szCs w:val="22"/>
              </w:rPr>
              <w:t>Course Code</w:t>
            </w:r>
            <w:r w:rsidR="00963341">
              <w:rPr>
                <w:rFonts w:ascii="Libre Franklin" w:hAnsi="Libre Franklin" w:cs="Arial"/>
                <w:b/>
                <w:sz w:val="22"/>
                <w:szCs w:val="22"/>
              </w:rPr>
              <w:t xml:space="preserve">: </w:t>
            </w:r>
            <w:r w:rsidR="00963341" w:rsidRPr="00C80C8C">
              <w:rPr>
                <w:rFonts w:ascii="Libre Franklin" w:hAnsi="Libre Franklin" w:cs="Arial"/>
                <w:bCs/>
                <w:sz w:val="22"/>
                <w:szCs w:val="22"/>
              </w:rPr>
              <w:t>MATH 1001</w:t>
            </w:r>
          </w:p>
          <w:p w14:paraId="5B1FDBE8" w14:textId="4FC72426" w:rsidR="00963341" w:rsidRPr="00614A0F" w:rsidRDefault="00963341" w:rsidP="006C29EF">
            <w:pPr>
              <w:spacing w:before="60"/>
              <w:rPr>
                <w:rFonts w:ascii="Libre Franklin" w:hAnsi="Libre Franklin" w:cs="Arial"/>
                <w:b/>
                <w:sz w:val="22"/>
                <w:szCs w:val="22"/>
              </w:rPr>
            </w:pPr>
          </w:p>
        </w:tc>
      </w:tr>
      <w:tr w:rsidR="000271F8" w:rsidRPr="001E02F3" w14:paraId="4B25E78D" w14:textId="77777777" w:rsidTr="001442FD">
        <w:trPr>
          <w:trHeight w:val="350"/>
          <w:jc w:val="center"/>
        </w:trPr>
        <w:tc>
          <w:tcPr>
            <w:tcW w:w="10435" w:type="dxa"/>
            <w:vAlign w:val="center"/>
          </w:tcPr>
          <w:p w14:paraId="46E3C5EA" w14:textId="77777777" w:rsidR="000271F8" w:rsidRDefault="000271F8" w:rsidP="001442FD">
            <w:pPr>
              <w:rPr>
                <w:rFonts w:ascii="Libre Franklin" w:hAnsi="Libre Franklin" w:cs="Arial"/>
                <w:bCs/>
                <w:sz w:val="22"/>
                <w:szCs w:val="22"/>
              </w:rPr>
            </w:pPr>
            <w:r w:rsidRPr="00614A0F">
              <w:rPr>
                <w:rFonts w:ascii="Libre Franklin" w:hAnsi="Libre Franklin" w:cs="Arial"/>
                <w:b/>
                <w:sz w:val="22"/>
                <w:szCs w:val="22"/>
              </w:rPr>
              <w:t xml:space="preserve">Course </w:t>
            </w:r>
            <w:r w:rsidR="00E42337" w:rsidRPr="00614A0F">
              <w:rPr>
                <w:rFonts w:ascii="Libre Franklin" w:hAnsi="Libre Franklin" w:cs="Arial"/>
                <w:b/>
                <w:sz w:val="22"/>
                <w:szCs w:val="22"/>
              </w:rPr>
              <w:t>Title</w:t>
            </w:r>
            <w:r w:rsidRPr="00614A0F">
              <w:rPr>
                <w:rFonts w:ascii="Libre Franklin" w:hAnsi="Libre Franklin" w:cs="Arial"/>
                <w:b/>
                <w:sz w:val="22"/>
                <w:szCs w:val="22"/>
              </w:rPr>
              <w:t>:</w:t>
            </w:r>
            <w:r w:rsidR="0083182D" w:rsidRPr="00614A0F">
              <w:rPr>
                <w:rFonts w:ascii="Libre Franklin" w:hAnsi="Libre Franklin" w:cs="Arial"/>
                <w:b/>
                <w:sz w:val="22"/>
                <w:szCs w:val="22"/>
              </w:rPr>
              <w:t xml:space="preserve"> </w:t>
            </w:r>
            <w:r w:rsidR="00963341" w:rsidRPr="00D528EE">
              <w:rPr>
                <w:rFonts w:ascii="Libre Franklin" w:hAnsi="Libre Franklin" w:cs="Arial"/>
                <w:bCs/>
                <w:sz w:val="22"/>
                <w:szCs w:val="22"/>
              </w:rPr>
              <w:t>Quantitative Reasoning</w:t>
            </w:r>
          </w:p>
          <w:p w14:paraId="03B4D397" w14:textId="4C2AB8E2" w:rsidR="00963341" w:rsidRPr="00614A0F" w:rsidRDefault="00963341" w:rsidP="001442FD">
            <w:pPr>
              <w:rPr>
                <w:rFonts w:ascii="Libre Franklin" w:hAnsi="Libre Franklin" w:cs="Arial"/>
                <w:b/>
                <w:sz w:val="22"/>
                <w:szCs w:val="22"/>
              </w:rPr>
            </w:pPr>
          </w:p>
        </w:tc>
      </w:tr>
      <w:tr w:rsidR="000271F8" w:rsidRPr="001E02F3" w14:paraId="36A1D6BB" w14:textId="77777777" w:rsidTr="001442FD">
        <w:trPr>
          <w:trHeight w:val="350"/>
          <w:jc w:val="center"/>
        </w:trPr>
        <w:tc>
          <w:tcPr>
            <w:tcW w:w="10435" w:type="dxa"/>
            <w:vAlign w:val="center"/>
          </w:tcPr>
          <w:p w14:paraId="1EDEF1EC" w14:textId="77777777" w:rsidR="00963341" w:rsidRDefault="000271F8" w:rsidP="00963341">
            <w:pPr>
              <w:rPr>
                <w:rFonts w:ascii="Libre Franklin" w:hAnsi="Libre Franklin" w:cs="Arial"/>
                <w:bCs/>
                <w:sz w:val="22"/>
                <w:szCs w:val="22"/>
              </w:rPr>
            </w:pPr>
            <w:r w:rsidRPr="00614A0F">
              <w:rPr>
                <w:rFonts w:ascii="Libre Franklin" w:hAnsi="Libre Franklin" w:cs="Arial"/>
                <w:b/>
                <w:sz w:val="22"/>
                <w:szCs w:val="22"/>
              </w:rPr>
              <w:t>Course Description:</w:t>
            </w:r>
            <w:r w:rsidR="0083182D" w:rsidRPr="00614A0F">
              <w:rPr>
                <w:rFonts w:ascii="Libre Franklin" w:hAnsi="Libre Franklin" w:cs="Arial"/>
                <w:b/>
                <w:sz w:val="22"/>
                <w:szCs w:val="22"/>
              </w:rPr>
              <w:t xml:space="preserve"> </w:t>
            </w:r>
            <w:r w:rsidR="00963341" w:rsidRPr="00D528EE">
              <w:rPr>
                <w:rFonts w:ascii="Libre Franklin" w:hAnsi="Libre Franklin" w:cs="Arial"/>
                <w:bCs/>
                <w:sz w:val="22"/>
                <w:szCs w:val="22"/>
              </w:rPr>
              <w:t>This course places quantitative skills and reasoning in the context of experiences that Students are likely to encounter. It emphasizes processing information in context from a variety of representations, understanding of both the information and the processing, and understanding which conclusions can be reasonably determined. Topics include sets and set operations, logic, basic probability, data analysis, and algebraic modeling from data (including linear, quadratic, exponential and logarithmic models).</w:t>
            </w:r>
          </w:p>
          <w:p w14:paraId="5602707A" w14:textId="69F3AE3E" w:rsidR="000271F8" w:rsidRPr="00614A0F" w:rsidRDefault="000271F8" w:rsidP="000A735A">
            <w:pPr>
              <w:rPr>
                <w:rFonts w:ascii="Libre Franklin" w:hAnsi="Libre Franklin" w:cs="Arial"/>
                <w:b/>
                <w:sz w:val="22"/>
                <w:szCs w:val="22"/>
              </w:rPr>
            </w:pPr>
          </w:p>
        </w:tc>
      </w:tr>
      <w:tr w:rsidR="00BB5777" w:rsidRPr="001E02F3" w14:paraId="120CE94E" w14:textId="77777777" w:rsidTr="001442FD">
        <w:trPr>
          <w:trHeight w:val="350"/>
          <w:jc w:val="center"/>
        </w:trPr>
        <w:tc>
          <w:tcPr>
            <w:tcW w:w="10435" w:type="dxa"/>
            <w:vAlign w:val="center"/>
          </w:tcPr>
          <w:p w14:paraId="6BEE5068" w14:textId="77777777" w:rsidR="00614A0F" w:rsidRDefault="00614A0F" w:rsidP="0083182D">
            <w:pPr>
              <w:rPr>
                <w:rFonts w:ascii="Libre Franklin" w:hAnsi="Libre Franklin" w:cs="Arial"/>
                <w:bCs/>
                <w:sz w:val="22"/>
                <w:szCs w:val="22"/>
              </w:rPr>
            </w:pPr>
            <w:r w:rsidRPr="00614A0F">
              <w:rPr>
                <w:rFonts w:ascii="Libre Franklin" w:hAnsi="Libre Franklin" w:cs="Arial"/>
                <w:b/>
                <w:sz w:val="22"/>
                <w:szCs w:val="22"/>
              </w:rPr>
              <w:t>Number of course credit hours:</w:t>
            </w:r>
            <w:r w:rsidR="00963341">
              <w:rPr>
                <w:rFonts w:ascii="Libre Franklin" w:hAnsi="Libre Franklin" w:cs="Arial"/>
                <w:b/>
                <w:sz w:val="22"/>
                <w:szCs w:val="22"/>
              </w:rPr>
              <w:t xml:space="preserve"> </w:t>
            </w:r>
            <w:r w:rsidR="00963341">
              <w:rPr>
                <w:rFonts w:ascii="Libre Franklin" w:hAnsi="Libre Franklin" w:cs="Arial"/>
                <w:bCs/>
                <w:sz w:val="22"/>
                <w:szCs w:val="22"/>
              </w:rPr>
              <w:t>3</w:t>
            </w:r>
          </w:p>
          <w:p w14:paraId="52B2023E" w14:textId="388D1F73" w:rsidR="00963341" w:rsidRPr="00963341" w:rsidRDefault="00963341" w:rsidP="0083182D">
            <w:pPr>
              <w:rPr>
                <w:rFonts w:ascii="Libre Franklin" w:hAnsi="Libre Franklin" w:cs="Arial"/>
                <w:bCs/>
                <w:sz w:val="22"/>
                <w:szCs w:val="22"/>
              </w:rPr>
            </w:pPr>
          </w:p>
        </w:tc>
      </w:tr>
      <w:tr w:rsidR="00547457" w:rsidRPr="001E02F3" w14:paraId="6565E57E" w14:textId="77777777" w:rsidTr="001442FD">
        <w:trPr>
          <w:trHeight w:val="350"/>
          <w:jc w:val="center"/>
        </w:trPr>
        <w:tc>
          <w:tcPr>
            <w:tcW w:w="10435" w:type="dxa"/>
            <w:vAlign w:val="center"/>
          </w:tcPr>
          <w:p w14:paraId="62C31760" w14:textId="202ED8A0" w:rsidR="0075643A" w:rsidRDefault="0075643A" w:rsidP="006908FB">
            <w:pPr>
              <w:rPr>
                <w:rFonts w:ascii="Libre Franklin" w:hAnsi="Libre Franklin" w:cs="Arial"/>
                <w:b/>
                <w:sz w:val="22"/>
                <w:szCs w:val="22"/>
              </w:rPr>
            </w:pPr>
            <w:r>
              <w:rPr>
                <w:rFonts w:ascii="Libre Franklin" w:hAnsi="Libre Franklin" w:cs="Arial"/>
                <w:b/>
                <w:sz w:val="22"/>
                <w:szCs w:val="22"/>
              </w:rPr>
              <w:t>Total weekly contact hours</w:t>
            </w:r>
            <w:r w:rsidR="00ED7B04">
              <w:rPr>
                <w:rFonts w:ascii="Libre Franklin" w:hAnsi="Libre Franklin" w:cs="Arial"/>
                <w:b/>
                <w:sz w:val="22"/>
                <w:szCs w:val="22"/>
              </w:rPr>
              <w:t>:</w:t>
            </w:r>
            <w:r w:rsidR="00963341">
              <w:rPr>
                <w:rFonts w:ascii="Libre Franklin" w:hAnsi="Libre Franklin" w:cs="Arial"/>
                <w:b/>
                <w:sz w:val="22"/>
                <w:szCs w:val="22"/>
              </w:rPr>
              <w:t xml:space="preserve"> </w:t>
            </w:r>
            <w:r w:rsidR="00963341">
              <w:rPr>
                <w:rFonts w:ascii="Libre Franklin" w:hAnsi="Libre Franklin" w:cs="Arial"/>
                <w:bCs/>
                <w:sz w:val="22"/>
                <w:szCs w:val="22"/>
              </w:rPr>
              <w:t>3</w:t>
            </w:r>
          </w:p>
          <w:p w14:paraId="7F1BB7C4" w14:textId="28662D4C" w:rsidR="006908FB" w:rsidRPr="006908FB" w:rsidRDefault="006908FB" w:rsidP="006908FB">
            <w:pPr>
              <w:rPr>
                <w:rFonts w:ascii="Libre Franklin" w:hAnsi="Libre Franklin" w:cs="Arial"/>
                <w:b/>
                <w:sz w:val="22"/>
                <w:szCs w:val="22"/>
              </w:rPr>
            </w:pPr>
          </w:p>
        </w:tc>
      </w:tr>
      <w:tr w:rsidR="000271F8" w:rsidRPr="001E02F3" w14:paraId="40807AEB" w14:textId="77777777" w:rsidTr="001442FD">
        <w:trPr>
          <w:trHeight w:val="350"/>
          <w:jc w:val="center"/>
        </w:trPr>
        <w:tc>
          <w:tcPr>
            <w:tcW w:w="10435" w:type="dxa"/>
            <w:vAlign w:val="center"/>
          </w:tcPr>
          <w:p w14:paraId="43564269" w14:textId="77777777" w:rsidR="000271F8" w:rsidRDefault="000271F8" w:rsidP="000A735A">
            <w:pPr>
              <w:rPr>
                <w:rFonts w:ascii="Libre Franklin" w:hAnsi="Libre Franklin" w:cs="Arial"/>
                <w:bCs/>
                <w:sz w:val="22"/>
                <w:szCs w:val="22"/>
              </w:rPr>
            </w:pPr>
            <w:r w:rsidRPr="00614A0F">
              <w:rPr>
                <w:rFonts w:ascii="Libre Franklin" w:hAnsi="Libre Franklin" w:cs="Arial"/>
                <w:b/>
                <w:sz w:val="22"/>
                <w:szCs w:val="22"/>
              </w:rPr>
              <w:t>Pre-requisites/Co-requisites:</w:t>
            </w:r>
            <w:r w:rsidR="0083182D" w:rsidRPr="00614A0F">
              <w:rPr>
                <w:rFonts w:ascii="Libre Franklin" w:hAnsi="Libre Franklin" w:cs="Arial"/>
                <w:b/>
                <w:sz w:val="22"/>
                <w:szCs w:val="22"/>
              </w:rPr>
              <w:t xml:space="preserve"> </w:t>
            </w:r>
            <w:r w:rsidR="00963341" w:rsidRPr="00D528EE">
              <w:rPr>
                <w:rFonts w:ascii="Libre Franklin" w:hAnsi="Libre Franklin" w:cs="Arial"/>
                <w:bCs/>
                <w:sz w:val="22"/>
                <w:szCs w:val="22"/>
              </w:rPr>
              <w:t>Students must have successfully passed, exempted out, or be co-requisitely enrolled in Learning Support Mathematics</w:t>
            </w:r>
            <w:r w:rsidR="00963341">
              <w:rPr>
                <w:rFonts w:ascii="Libre Franklin" w:hAnsi="Libre Franklin" w:cs="Arial"/>
                <w:bCs/>
                <w:sz w:val="22"/>
                <w:szCs w:val="22"/>
              </w:rPr>
              <w:t xml:space="preserve"> MATH 0997</w:t>
            </w:r>
            <w:r w:rsidR="00963341" w:rsidRPr="00D528EE">
              <w:rPr>
                <w:rFonts w:ascii="Libre Franklin" w:hAnsi="Libre Franklin" w:cs="Arial"/>
                <w:bCs/>
                <w:sz w:val="22"/>
                <w:szCs w:val="22"/>
              </w:rPr>
              <w:t>.</w:t>
            </w:r>
          </w:p>
          <w:p w14:paraId="13690F66" w14:textId="3B883902" w:rsidR="00963341" w:rsidRPr="00614A0F" w:rsidRDefault="00963341" w:rsidP="000A735A">
            <w:pPr>
              <w:rPr>
                <w:rFonts w:ascii="Libre Franklin" w:hAnsi="Libre Franklin" w:cs="Arial"/>
                <w:b/>
                <w:sz w:val="22"/>
                <w:szCs w:val="22"/>
              </w:rPr>
            </w:pPr>
          </w:p>
        </w:tc>
      </w:tr>
      <w:tr w:rsidR="000271F8" w:rsidRPr="001E02F3" w14:paraId="32394814" w14:textId="77777777" w:rsidTr="00ED783D">
        <w:trPr>
          <w:jc w:val="center"/>
        </w:trPr>
        <w:tc>
          <w:tcPr>
            <w:tcW w:w="10435" w:type="dxa"/>
          </w:tcPr>
          <w:p w14:paraId="1BF8726C" w14:textId="3156B15B" w:rsidR="000271F8" w:rsidRPr="00614A0F" w:rsidRDefault="000271F8" w:rsidP="000A735A">
            <w:pPr>
              <w:rPr>
                <w:rFonts w:ascii="Libre Franklin" w:hAnsi="Libre Franklin" w:cs="Arial"/>
                <w:b/>
                <w:sz w:val="22"/>
                <w:szCs w:val="22"/>
              </w:rPr>
            </w:pPr>
            <w:r w:rsidRPr="00614A0F">
              <w:rPr>
                <w:rFonts w:ascii="Libre Franklin" w:hAnsi="Libre Franklin" w:cs="Arial"/>
                <w:b/>
                <w:sz w:val="22"/>
                <w:szCs w:val="22"/>
              </w:rPr>
              <w:t>Course Learning Outcomes</w:t>
            </w:r>
            <w:r w:rsidR="000971B2">
              <w:rPr>
                <w:rFonts w:ascii="Libre Franklin" w:hAnsi="Libre Franklin" w:cs="Arial"/>
                <w:b/>
                <w:sz w:val="22"/>
                <w:szCs w:val="22"/>
              </w:rPr>
              <w:t xml:space="preserve"> (exactly as most recently approved by the College-wide Curriculum Committee</w:t>
            </w:r>
            <w:r w:rsidRPr="00614A0F">
              <w:rPr>
                <w:rFonts w:ascii="Libre Franklin" w:hAnsi="Libre Franklin" w:cs="Arial"/>
                <w:b/>
                <w:sz w:val="22"/>
                <w:szCs w:val="22"/>
              </w:rPr>
              <w:t>:</w:t>
            </w:r>
          </w:p>
          <w:p w14:paraId="78725234" w14:textId="77777777" w:rsidR="00963341" w:rsidRDefault="00963341" w:rsidP="00963341">
            <w:pPr>
              <w:tabs>
                <w:tab w:val="left" w:pos="3015"/>
              </w:tabs>
              <w:rPr>
                <w:rFonts w:ascii="Libre Franklin" w:hAnsi="Libre Franklin" w:cs="Arial"/>
                <w:bCs/>
                <w:sz w:val="22"/>
                <w:szCs w:val="22"/>
              </w:rPr>
            </w:pPr>
          </w:p>
          <w:p w14:paraId="63B986E7" w14:textId="7EEA2AA1" w:rsidR="00963341" w:rsidRPr="00D528EE" w:rsidRDefault="00963341" w:rsidP="00963341">
            <w:pPr>
              <w:tabs>
                <w:tab w:val="left" w:pos="3015"/>
              </w:tabs>
              <w:rPr>
                <w:rFonts w:ascii="Libre Franklin" w:hAnsi="Libre Franklin" w:cs="Arial"/>
                <w:bCs/>
                <w:sz w:val="22"/>
                <w:szCs w:val="22"/>
              </w:rPr>
            </w:pPr>
            <w:r w:rsidRPr="00D528EE">
              <w:rPr>
                <w:rFonts w:ascii="Libre Franklin" w:hAnsi="Libre Franklin" w:cs="Arial"/>
                <w:bCs/>
                <w:sz w:val="22"/>
                <w:szCs w:val="22"/>
              </w:rPr>
              <w:t>Quantitative Reasoning and Mathematics: quantitative reasoning and mathematics will be characterized by logic, critical evaluation, analysis, synthesis generalization, modeling, and verbal, numeric, graphical, and symbolic problem solving.</w:t>
            </w:r>
          </w:p>
          <w:p w14:paraId="5F792F92" w14:textId="77777777" w:rsidR="00963341" w:rsidRPr="00D528EE" w:rsidRDefault="00963341" w:rsidP="00963341">
            <w:pPr>
              <w:tabs>
                <w:tab w:val="left" w:pos="3015"/>
              </w:tabs>
              <w:rPr>
                <w:rFonts w:ascii="Libre Franklin" w:hAnsi="Libre Franklin" w:cs="Arial"/>
                <w:bCs/>
                <w:sz w:val="22"/>
                <w:szCs w:val="22"/>
              </w:rPr>
            </w:pPr>
          </w:p>
          <w:p w14:paraId="4722E435" w14:textId="77777777" w:rsidR="00963341" w:rsidRPr="00D528EE" w:rsidRDefault="00963341" w:rsidP="00963341">
            <w:pPr>
              <w:tabs>
                <w:tab w:val="left" w:pos="3015"/>
              </w:tabs>
              <w:rPr>
                <w:rFonts w:ascii="Libre Franklin" w:hAnsi="Libre Franklin" w:cs="Arial"/>
                <w:bCs/>
                <w:sz w:val="22"/>
                <w:szCs w:val="22"/>
              </w:rPr>
            </w:pPr>
            <w:r w:rsidRPr="00D528EE">
              <w:rPr>
                <w:rFonts w:ascii="Libre Franklin" w:hAnsi="Libre Franklin" w:cs="Arial"/>
                <w:bCs/>
                <w:sz w:val="22"/>
                <w:szCs w:val="22"/>
              </w:rPr>
              <w:t>Competence within the context of collegiate general education objectives is defined by the following outcomes:</w:t>
            </w:r>
          </w:p>
          <w:p w14:paraId="20999BE0" w14:textId="77777777" w:rsidR="00963341" w:rsidRPr="00D528EE"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 xml:space="preserve">Ability to model situations from a variety of settings in generalized mathematical </w:t>
            </w:r>
            <w:proofErr w:type="gramStart"/>
            <w:r w:rsidRPr="00D528EE">
              <w:rPr>
                <w:rFonts w:ascii="Libre Franklin" w:hAnsi="Libre Franklin" w:cs="Arial"/>
                <w:bCs/>
                <w:sz w:val="22"/>
                <w:szCs w:val="22"/>
              </w:rPr>
              <w:t>forms;</w:t>
            </w:r>
            <w:proofErr w:type="gramEnd"/>
            <w:r w:rsidRPr="00D528EE">
              <w:rPr>
                <w:rFonts w:ascii="Libre Franklin" w:hAnsi="Libre Franklin" w:cs="Arial"/>
                <w:bCs/>
                <w:sz w:val="22"/>
                <w:szCs w:val="22"/>
              </w:rPr>
              <w:t xml:space="preserve"> </w:t>
            </w:r>
          </w:p>
          <w:p w14:paraId="3FFD92F4" w14:textId="77777777" w:rsidR="00963341" w:rsidRPr="00D528EE"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 xml:space="preserve">Ability to express and manipulate mathematical information, concepts, and thoughts in verbal, numeric, graphical and symbolic form while solving a variety of </w:t>
            </w:r>
            <w:proofErr w:type="gramStart"/>
            <w:r w:rsidRPr="00D528EE">
              <w:rPr>
                <w:rFonts w:ascii="Libre Franklin" w:hAnsi="Libre Franklin" w:cs="Arial"/>
                <w:bCs/>
                <w:sz w:val="22"/>
                <w:szCs w:val="22"/>
              </w:rPr>
              <w:t>problems;</w:t>
            </w:r>
            <w:proofErr w:type="gramEnd"/>
            <w:r w:rsidRPr="00D528EE">
              <w:rPr>
                <w:rFonts w:ascii="Libre Franklin" w:hAnsi="Libre Franklin" w:cs="Arial"/>
                <w:bCs/>
                <w:sz w:val="22"/>
                <w:szCs w:val="22"/>
              </w:rPr>
              <w:t xml:space="preserve"> </w:t>
            </w:r>
          </w:p>
          <w:p w14:paraId="7DFB656A" w14:textId="77777777" w:rsidR="00963341" w:rsidRPr="00D528EE"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 xml:space="preserve">Ability to solve multiple-step problems through different (inductive, deductive and symbolic) modes of reasoning; </w:t>
            </w:r>
          </w:p>
          <w:p w14:paraId="306E9E5A" w14:textId="77777777" w:rsidR="00963341" w:rsidRPr="00D528EE"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 xml:space="preserve">Ability to properly use appropriate technology in the evaluation, analysis, and synthesis of information in problem-solving situations; </w:t>
            </w:r>
          </w:p>
          <w:p w14:paraId="1EBDAC81" w14:textId="77777777" w:rsidR="00963341" w:rsidRPr="00D528EE"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 xml:space="preserve">Ability to shift among the verbal, numeric, graphical and symbolic modes of considering relationships; </w:t>
            </w:r>
          </w:p>
          <w:p w14:paraId="6D8F811D" w14:textId="77777777" w:rsidR="00963341" w:rsidRPr="00D528EE"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 xml:space="preserve">Ability to extract quantitative data from a given situation, translate the data into information in various modes, evaluate the information, abstract essential information, make logical deductions, and arrive at reasonable conclusions; </w:t>
            </w:r>
          </w:p>
          <w:p w14:paraId="355934D7" w14:textId="77777777" w:rsidR="00963341" w:rsidRPr="00D528EE"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 xml:space="preserve">Ability to employ quantitative reasoning appropriately while applying scientific methodology to explore nature and the universe; </w:t>
            </w:r>
          </w:p>
          <w:p w14:paraId="3A4CE6F6" w14:textId="77777777" w:rsidR="00963341" w:rsidRPr="00C80C8C" w:rsidRDefault="00963341" w:rsidP="00963341">
            <w:pPr>
              <w:pStyle w:val="ListParagraph"/>
              <w:numPr>
                <w:ilvl w:val="0"/>
                <w:numId w:val="14"/>
              </w:numPr>
              <w:tabs>
                <w:tab w:val="left" w:pos="3015"/>
              </w:tabs>
              <w:rPr>
                <w:rFonts w:ascii="Libre Franklin" w:hAnsi="Libre Franklin" w:cs="Arial"/>
                <w:bCs/>
                <w:sz w:val="22"/>
                <w:szCs w:val="22"/>
              </w:rPr>
            </w:pPr>
            <w:r w:rsidRPr="00D528EE">
              <w:rPr>
                <w:rFonts w:ascii="Libre Franklin" w:hAnsi="Libre Franklin" w:cs="Arial"/>
                <w:bCs/>
                <w:sz w:val="22"/>
                <w:szCs w:val="22"/>
              </w:rPr>
              <w:t>Ability to discern the impact of quantitative reasoning and mathematics on the sciences, society, and one's personal life.</w:t>
            </w:r>
          </w:p>
          <w:p w14:paraId="295ED8F2" w14:textId="33453074" w:rsidR="00657E5A" w:rsidRDefault="00963341" w:rsidP="00963341">
            <w:pPr>
              <w:tabs>
                <w:tab w:val="left" w:pos="1044"/>
                <w:tab w:val="left" w:pos="3015"/>
              </w:tabs>
              <w:rPr>
                <w:rFonts w:ascii="Libre Franklin" w:hAnsi="Libre Franklin" w:cs="Arial"/>
                <w:b/>
                <w:sz w:val="22"/>
                <w:szCs w:val="22"/>
              </w:rPr>
            </w:pPr>
            <w:r>
              <w:rPr>
                <w:rFonts w:ascii="Libre Franklin" w:hAnsi="Libre Franklin" w:cs="Arial"/>
                <w:b/>
                <w:sz w:val="22"/>
                <w:szCs w:val="22"/>
              </w:rPr>
              <w:tab/>
            </w:r>
          </w:p>
          <w:p w14:paraId="6B174EA2" w14:textId="77777777" w:rsidR="00657E5A" w:rsidRDefault="00657E5A" w:rsidP="001E02F3">
            <w:pPr>
              <w:tabs>
                <w:tab w:val="left" w:pos="3015"/>
              </w:tabs>
              <w:rPr>
                <w:rFonts w:ascii="Libre Franklin" w:hAnsi="Libre Franklin" w:cs="Arial"/>
                <w:b/>
                <w:sz w:val="22"/>
                <w:szCs w:val="22"/>
              </w:rPr>
            </w:pPr>
          </w:p>
          <w:p w14:paraId="254A660A" w14:textId="36B57A08" w:rsidR="00657E5A" w:rsidRPr="00614A0F" w:rsidRDefault="00657E5A" w:rsidP="001E02F3">
            <w:pPr>
              <w:tabs>
                <w:tab w:val="left" w:pos="3015"/>
              </w:tabs>
              <w:rPr>
                <w:rFonts w:ascii="Libre Franklin" w:hAnsi="Libre Franklin" w:cs="Arial"/>
                <w:b/>
                <w:sz w:val="22"/>
                <w:szCs w:val="22"/>
              </w:rPr>
            </w:pPr>
          </w:p>
        </w:tc>
      </w:tr>
      <w:tr w:rsidR="00F1490F" w:rsidRPr="001E02F3" w14:paraId="7A79789E" w14:textId="77777777" w:rsidTr="00ED783D">
        <w:trPr>
          <w:jc w:val="center"/>
        </w:trPr>
        <w:tc>
          <w:tcPr>
            <w:tcW w:w="10435" w:type="dxa"/>
          </w:tcPr>
          <w:p w14:paraId="04335F4D" w14:textId="4D732F77" w:rsidR="00B931EF" w:rsidRPr="00614A0F" w:rsidRDefault="00EE3CC0" w:rsidP="002C570F">
            <w:pPr>
              <w:spacing w:before="60"/>
              <w:jc w:val="both"/>
              <w:rPr>
                <w:rFonts w:ascii="Libre Franklin" w:hAnsi="Libre Franklin"/>
                <w:b/>
                <w:bCs/>
                <w:sz w:val="22"/>
                <w:szCs w:val="22"/>
              </w:rPr>
            </w:pPr>
            <w:r>
              <w:rPr>
                <w:rFonts w:ascii="Libre Franklin" w:hAnsi="Libre Franklin"/>
                <w:b/>
                <w:bCs/>
                <w:sz w:val="22"/>
                <w:szCs w:val="22"/>
              </w:rPr>
              <w:lastRenderedPageBreak/>
              <w:t xml:space="preserve">College Policy on Class </w:t>
            </w:r>
            <w:r w:rsidR="002C570F" w:rsidRPr="00614A0F">
              <w:rPr>
                <w:rFonts w:ascii="Libre Franklin" w:hAnsi="Libre Franklin"/>
                <w:b/>
                <w:bCs/>
                <w:sz w:val="22"/>
                <w:szCs w:val="22"/>
              </w:rPr>
              <w:t>Attendance:</w:t>
            </w:r>
          </w:p>
          <w:p w14:paraId="09CBFFCB" w14:textId="1C767355" w:rsidR="002C570F" w:rsidRDefault="002C570F" w:rsidP="002C570F">
            <w:pPr>
              <w:rPr>
                <w:rFonts w:ascii="Libre Franklin" w:hAnsi="Libre Franklin"/>
                <w:sz w:val="22"/>
                <w:szCs w:val="22"/>
              </w:rPr>
            </w:pPr>
            <w:r w:rsidRPr="00614A0F">
              <w:rPr>
                <w:rFonts w:ascii="Libre Franklin" w:hAnsi="Libre Franklin"/>
                <w:sz w:val="22"/>
                <w:szCs w:val="22"/>
              </w:rPr>
              <w:t xml:space="preserve">Courses at ABAC are provided for the intellectual growth and development of students. The interaction with instructors and other students is an </w:t>
            </w:r>
            <w:r w:rsidR="00BD0ABC">
              <w:rPr>
                <w:rFonts w:ascii="Libre Franklin" w:hAnsi="Libre Franklin"/>
                <w:sz w:val="22"/>
                <w:szCs w:val="22"/>
              </w:rPr>
              <w:t>essential</w:t>
            </w:r>
            <w:r w:rsidRPr="00614A0F">
              <w:rPr>
                <w:rFonts w:ascii="Libre Franklin" w:hAnsi="Libre Franklin"/>
                <w:sz w:val="22"/>
                <w:szCs w:val="22"/>
              </w:rPr>
              <w:t xml:space="preserve"> element of the learning process, and a high correlation exists between class attendance and course grades. Therefore, to attain maximum success, students should attend all their classes, be on time, and attend all scheduled course activities. Absence from class does not excuse students from full responsibility for classwork or assignments missed. Students must accept this responsibility.</w:t>
            </w:r>
          </w:p>
          <w:p w14:paraId="073352B5" w14:textId="153BC264" w:rsidR="00F70D15" w:rsidRDefault="00F70D15" w:rsidP="00FC2535">
            <w:pPr>
              <w:rPr>
                <w:rFonts w:ascii="Libre Franklin" w:hAnsi="Libre Franklin"/>
                <w:sz w:val="22"/>
                <w:szCs w:val="22"/>
              </w:rPr>
            </w:pPr>
          </w:p>
          <w:p w14:paraId="309D2EAD" w14:textId="53729D4E" w:rsidR="00F70D15" w:rsidRDefault="00F70D15" w:rsidP="002C570F">
            <w:pPr>
              <w:rPr>
                <w:rFonts w:ascii="Libre Franklin" w:hAnsi="Libre Franklin" w:cs="Segoe UI"/>
                <w:color w:val="000000"/>
                <w:sz w:val="22"/>
                <w:szCs w:val="22"/>
                <w:shd w:val="clear" w:color="auto" w:fill="FFFFFF"/>
              </w:rPr>
            </w:pPr>
            <w:r w:rsidRPr="00F70D15">
              <w:rPr>
                <w:rFonts w:ascii="Libre Franklin" w:hAnsi="Libre Franklin" w:cs="Segoe UI"/>
                <w:color w:val="000000"/>
                <w:sz w:val="22"/>
                <w:szCs w:val="22"/>
                <w:shd w:val="clear" w:color="auto" w:fill="FFFFFF"/>
              </w:rPr>
              <w:t>Individual instructors will establish attendance policies for each class, which are published in the course syllabus. The penalty for absences is at the discretion of the instructor and may include failure of the course. Students who stop attending class without </w:t>
            </w:r>
            <w:hyperlink r:id="rId8" w:history="1">
              <w:r w:rsidRPr="00F70D15">
                <w:rPr>
                  <w:rFonts w:ascii="Libre Franklin" w:hAnsi="Libre Franklin" w:cs="Segoe UI"/>
                  <w:b/>
                  <w:bCs/>
                  <w:color w:val="0000FF"/>
                  <w:sz w:val="22"/>
                  <w:szCs w:val="22"/>
                  <w:u w:val="single"/>
                  <w:bdr w:val="single" w:sz="2" w:space="0" w:color="D2D6DC" w:frame="1"/>
                  <w:shd w:val="clear" w:color="auto" w:fill="FFFFFF"/>
                </w:rPr>
                <w:t>officially withdrawing</w:t>
              </w:r>
            </w:hyperlink>
            <w:r w:rsidRPr="00F70D15">
              <w:rPr>
                <w:rFonts w:ascii="Libre Franklin" w:hAnsi="Libre Franklin" w:cs="Segoe UI"/>
                <w:color w:val="000000"/>
                <w:sz w:val="22"/>
                <w:szCs w:val="22"/>
                <w:shd w:val="clear" w:color="auto" w:fill="FFFFFF"/>
              </w:rPr>
              <w:t> will receive a grade for the course.</w:t>
            </w:r>
          </w:p>
          <w:p w14:paraId="6F099EA3" w14:textId="77777777" w:rsidR="002B02F1" w:rsidRPr="00F70D15" w:rsidRDefault="002B02F1" w:rsidP="002C570F">
            <w:pPr>
              <w:rPr>
                <w:rFonts w:ascii="Libre Franklin" w:hAnsi="Libre Franklin"/>
                <w:sz w:val="22"/>
                <w:szCs w:val="22"/>
              </w:rPr>
            </w:pPr>
          </w:p>
          <w:p w14:paraId="7B1628D2" w14:textId="6244FF5F" w:rsidR="002C570F" w:rsidRDefault="002B02F1" w:rsidP="009D2859">
            <w:pPr>
              <w:rPr>
                <w:rFonts w:ascii="Libre Franklin" w:hAnsi="Libre Franklin"/>
                <w:sz w:val="22"/>
                <w:szCs w:val="22"/>
              </w:rPr>
            </w:pPr>
            <w:hyperlink r:id="rId9" w:history="1">
              <w:r w:rsidRPr="00286CB0">
                <w:rPr>
                  <w:rStyle w:val="Hyperlink"/>
                  <w:rFonts w:ascii="Libre Franklin" w:hAnsi="Libre Franklin"/>
                  <w:sz w:val="22"/>
                  <w:szCs w:val="22"/>
                </w:rPr>
                <w:t>https://2022-2023-abac-catalog.coursedog.com/academic-policies-and-procedures/college-policy-on-class-attendance</w:t>
              </w:r>
            </w:hyperlink>
          </w:p>
          <w:p w14:paraId="0904067C" w14:textId="484430EF" w:rsidR="002B02F1" w:rsidRPr="00614A0F" w:rsidRDefault="002B02F1" w:rsidP="009D2859">
            <w:pPr>
              <w:rPr>
                <w:rFonts w:ascii="Libre Franklin" w:hAnsi="Libre Franklin"/>
                <w:sz w:val="22"/>
                <w:szCs w:val="22"/>
              </w:rPr>
            </w:pPr>
          </w:p>
        </w:tc>
      </w:tr>
      <w:tr w:rsidR="00782729" w:rsidRPr="001E02F3" w14:paraId="193F8359" w14:textId="77777777" w:rsidTr="00ED783D">
        <w:trPr>
          <w:jc w:val="center"/>
        </w:trPr>
        <w:tc>
          <w:tcPr>
            <w:tcW w:w="10435" w:type="dxa"/>
          </w:tcPr>
          <w:p w14:paraId="7A7F056B" w14:textId="7CCD627B" w:rsidR="00782729" w:rsidRDefault="00782729" w:rsidP="00782729">
            <w:pPr>
              <w:spacing w:before="60"/>
              <w:rPr>
                <w:rFonts w:ascii="Libre Franklin" w:hAnsi="Libre Franklin" w:cs="Arial"/>
                <w:b/>
                <w:sz w:val="22"/>
                <w:szCs w:val="22"/>
              </w:rPr>
            </w:pPr>
            <w:r w:rsidRPr="00FB0926">
              <w:rPr>
                <w:rFonts w:ascii="Libre Franklin" w:hAnsi="Libre Franklin" w:cs="Arial"/>
                <w:b/>
                <w:sz w:val="22"/>
                <w:szCs w:val="22"/>
              </w:rPr>
              <w:t>Any applicable, Gen. Ed. Statement/Program assessment statement/Accrediting body statement</w:t>
            </w:r>
          </w:p>
          <w:p w14:paraId="6E480DFB" w14:textId="5D4D356A" w:rsidR="00C84201" w:rsidRDefault="00C84201" w:rsidP="00782729">
            <w:pPr>
              <w:spacing w:before="60"/>
              <w:rPr>
                <w:rFonts w:ascii="Libre Franklin" w:hAnsi="Libre Franklin" w:cs="Arial"/>
                <w:b/>
                <w:sz w:val="22"/>
                <w:szCs w:val="22"/>
              </w:rPr>
            </w:pPr>
          </w:p>
          <w:p w14:paraId="2EE2D45C" w14:textId="0975D2CF" w:rsidR="00C84201" w:rsidRDefault="00963341" w:rsidP="00C84201">
            <w:pPr>
              <w:spacing w:before="60"/>
              <w:rPr>
                <w:rFonts w:ascii="Times" w:hAnsi="Times"/>
                <w:b/>
                <w:bCs/>
                <w:color w:val="000000"/>
                <w:sz w:val="27"/>
                <w:szCs w:val="27"/>
              </w:rPr>
            </w:pPr>
            <w:r>
              <w:rPr>
                <w:rFonts w:ascii="Times" w:hAnsi="Times"/>
                <w:b/>
                <w:bCs/>
                <w:color w:val="000000"/>
                <w:sz w:val="27"/>
                <w:szCs w:val="27"/>
              </w:rPr>
              <w:t>MATH 1001 Quantitative Reasoning</w:t>
            </w:r>
          </w:p>
          <w:p w14:paraId="6E8BD9BC" w14:textId="77777777" w:rsidR="00C84201" w:rsidRPr="00C84201" w:rsidRDefault="00C84201" w:rsidP="00C84201">
            <w:pPr>
              <w:spacing w:before="60"/>
              <w:rPr>
                <w:rFonts w:ascii="Times" w:hAnsi="Times"/>
                <w:b/>
                <w:bCs/>
                <w:color w:val="000000"/>
                <w:sz w:val="27"/>
                <w:szCs w:val="27"/>
              </w:rPr>
            </w:pPr>
          </w:p>
          <w:p w14:paraId="06F3C5D4" w14:textId="77777777" w:rsidR="00020718" w:rsidRPr="00040436" w:rsidRDefault="00020718" w:rsidP="00020718">
            <w:pPr>
              <w:rPr>
                <w:b/>
                <w:bCs/>
              </w:rPr>
            </w:pPr>
            <w:r>
              <w:rPr>
                <w:b/>
                <w:bCs/>
              </w:rPr>
              <w:t xml:space="preserve">This is a Core IMPACTS course that is part of the </w:t>
            </w:r>
            <w:r w:rsidRPr="00E92FCF">
              <w:rPr>
                <w:b/>
                <w:bCs/>
                <w:u w:val="single"/>
              </w:rPr>
              <w:t>STEM</w:t>
            </w:r>
            <w:r>
              <w:rPr>
                <w:b/>
                <w:bCs/>
              </w:rPr>
              <w:t xml:space="preserve"> area.</w:t>
            </w:r>
          </w:p>
          <w:p w14:paraId="50F8FE67" w14:textId="77777777" w:rsidR="00020718" w:rsidRDefault="00020718" w:rsidP="00020718"/>
          <w:p w14:paraId="7B448B95" w14:textId="77777777" w:rsidR="00020718" w:rsidRDefault="00020718" w:rsidP="00020718">
            <w:r>
              <w:t xml:space="preserve">Core IMPACTS refers to the core curriculum, which provides students with essential knowledge in foundational academic areas. This course will help master course content, and support students’ broad academic and career goals. </w:t>
            </w:r>
          </w:p>
          <w:p w14:paraId="0FABCEFD" w14:textId="77777777" w:rsidR="00020718" w:rsidRDefault="00020718" w:rsidP="00020718"/>
          <w:p w14:paraId="4D307D20" w14:textId="77777777" w:rsidR="00020718" w:rsidRPr="00854C0F" w:rsidRDefault="00020718" w:rsidP="00020718">
            <w:r>
              <w:t xml:space="preserve">This course should direct students toward a broad </w:t>
            </w:r>
            <w:r>
              <w:rPr>
                <w:u w:val="single"/>
              </w:rPr>
              <w:t>O</w:t>
            </w:r>
            <w:r w:rsidRPr="00B532B5">
              <w:rPr>
                <w:u w:val="single"/>
              </w:rPr>
              <w:t xml:space="preserve">rienting </w:t>
            </w:r>
            <w:r>
              <w:rPr>
                <w:u w:val="single"/>
              </w:rPr>
              <w:t>Q</w:t>
            </w:r>
            <w:r w:rsidRPr="00B532B5">
              <w:rPr>
                <w:u w:val="single"/>
              </w:rPr>
              <w:t>uestion</w:t>
            </w:r>
            <w:r>
              <w:t>:</w:t>
            </w:r>
          </w:p>
          <w:p w14:paraId="583D1DD3" w14:textId="77777777" w:rsidR="00020718" w:rsidRPr="006D0C77" w:rsidRDefault="00020718" w:rsidP="00020718">
            <w:pPr>
              <w:pStyle w:val="ListParagraph"/>
              <w:numPr>
                <w:ilvl w:val="0"/>
                <w:numId w:val="13"/>
              </w:numPr>
            </w:pPr>
            <w:r w:rsidRPr="006D0C77">
              <w:t>How do I ask scientific questions or use data, mathematics, or technology to understand the universe?</w:t>
            </w:r>
          </w:p>
          <w:p w14:paraId="3BAE0264" w14:textId="77777777" w:rsidR="00020718" w:rsidRDefault="00020718" w:rsidP="00020718"/>
          <w:p w14:paraId="1D9E8EE5" w14:textId="77777777" w:rsidR="00020718" w:rsidRDefault="00020718" w:rsidP="00020718">
            <w:r>
              <w:t xml:space="preserve">Completion of this course should enable students to meet the following </w:t>
            </w:r>
            <w:r w:rsidRPr="003D0CB5">
              <w:rPr>
                <w:u w:val="single"/>
              </w:rPr>
              <w:t>Learning Outcome</w:t>
            </w:r>
            <w:r>
              <w:t xml:space="preserve">:  </w:t>
            </w:r>
          </w:p>
          <w:p w14:paraId="66DCB57D" w14:textId="77777777" w:rsidR="00020718" w:rsidRPr="006D0C77" w:rsidRDefault="00020718" w:rsidP="00020718">
            <w:pPr>
              <w:pStyle w:val="ListParagraph"/>
              <w:numPr>
                <w:ilvl w:val="0"/>
                <w:numId w:val="12"/>
              </w:numPr>
            </w:pPr>
            <w:r w:rsidRPr="006D0C77">
              <w:rPr>
                <w:rFonts w:cs="Arial"/>
                <w:color w:val="000000"/>
              </w:rPr>
              <w:t>Students will use the scientific method and laboratory procedures or mathematical and computational methods to analyze data, solve problems, and explain natural phenomena.</w:t>
            </w:r>
          </w:p>
          <w:p w14:paraId="3C2B757F" w14:textId="77777777" w:rsidR="00020718" w:rsidRDefault="00020718" w:rsidP="00020718"/>
          <w:p w14:paraId="6A4750FE" w14:textId="77777777" w:rsidR="00020718" w:rsidRDefault="00020718" w:rsidP="00020718">
            <w:r>
              <w:t xml:space="preserve">Course content, activities and exercises in this course should help students develop the following </w:t>
            </w:r>
            <w:r w:rsidRPr="003D0CB5">
              <w:rPr>
                <w:u w:val="single"/>
              </w:rPr>
              <w:t>Career-Ready Competencies</w:t>
            </w:r>
            <w:r>
              <w:t>:</w:t>
            </w:r>
          </w:p>
          <w:p w14:paraId="4CFB0188" w14:textId="77777777" w:rsidR="00020718" w:rsidRDefault="00020718" w:rsidP="00020718">
            <w:pPr>
              <w:pStyle w:val="ListParagraph"/>
              <w:numPr>
                <w:ilvl w:val="0"/>
                <w:numId w:val="11"/>
              </w:numPr>
            </w:pPr>
            <w:r>
              <w:t>Inquiry and Analysis</w:t>
            </w:r>
          </w:p>
          <w:p w14:paraId="54768F67" w14:textId="77777777" w:rsidR="00020718" w:rsidRDefault="00020718" w:rsidP="00020718">
            <w:pPr>
              <w:pStyle w:val="ListParagraph"/>
              <w:numPr>
                <w:ilvl w:val="0"/>
                <w:numId w:val="11"/>
              </w:numPr>
            </w:pPr>
            <w:r>
              <w:t>Problem-Solving</w:t>
            </w:r>
          </w:p>
          <w:p w14:paraId="76071E9D" w14:textId="1A0BF5E8" w:rsidR="00C84201" w:rsidRPr="00020718" w:rsidRDefault="00020718" w:rsidP="00020718">
            <w:pPr>
              <w:pStyle w:val="ListParagraph"/>
              <w:numPr>
                <w:ilvl w:val="0"/>
                <w:numId w:val="11"/>
              </w:numPr>
            </w:pPr>
            <w:r>
              <w:t>Teamwork</w:t>
            </w:r>
          </w:p>
          <w:p w14:paraId="432C6585" w14:textId="783092DC" w:rsidR="00657E5A" w:rsidRPr="00614A0F" w:rsidRDefault="00657E5A" w:rsidP="00782729">
            <w:pPr>
              <w:spacing w:before="60"/>
              <w:rPr>
                <w:rFonts w:ascii="Libre Franklin" w:hAnsi="Libre Franklin" w:cs="Arial"/>
                <w:b/>
                <w:sz w:val="22"/>
                <w:szCs w:val="22"/>
              </w:rPr>
            </w:pPr>
          </w:p>
        </w:tc>
      </w:tr>
      <w:tr w:rsidR="00782729" w:rsidRPr="001E02F3" w14:paraId="4DB77E8D" w14:textId="77777777" w:rsidTr="00ED783D">
        <w:trPr>
          <w:jc w:val="center"/>
        </w:trPr>
        <w:tc>
          <w:tcPr>
            <w:tcW w:w="10435" w:type="dxa"/>
          </w:tcPr>
          <w:p w14:paraId="211540BC" w14:textId="0FE52B08" w:rsidR="00782729" w:rsidRDefault="00782729" w:rsidP="00782729">
            <w:pPr>
              <w:spacing w:before="60"/>
              <w:rPr>
                <w:rFonts w:ascii="Libre Franklin" w:hAnsi="Libre Franklin" w:cs="Arial"/>
                <w:b/>
                <w:sz w:val="22"/>
                <w:szCs w:val="22"/>
              </w:rPr>
            </w:pPr>
            <w:r w:rsidRPr="002B02F1">
              <w:rPr>
                <w:rFonts w:ascii="Libre Franklin" w:hAnsi="Libre Franklin" w:cs="Arial"/>
                <w:b/>
                <w:sz w:val="22"/>
                <w:szCs w:val="22"/>
              </w:rPr>
              <w:t>College</w:t>
            </w:r>
            <w:r w:rsidRPr="00614A0F">
              <w:rPr>
                <w:rFonts w:ascii="Libre Franklin" w:hAnsi="Libre Franklin" w:cs="Arial"/>
                <w:b/>
                <w:sz w:val="22"/>
                <w:szCs w:val="22"/>
              </w:rPr>
              <w:t xml:space="preserve"> Policy on Academic Dishonesty:</w:t>
            </w:r>
            <w:r w:rsidR="0016371C">
              <w:rPr>
                <w:rFonts w:ascii="Libre Franklin" w:hAnsi="Libre Franklin" w:cs="Arial"/>
                <w:b/>
                <w:sz w:val="22"/>
                <w:szCs w:val="22"/>
              </w:rPr>
              <w:t xml:space="preserve">  </w:t>
            </w:r>
          </w:p>
          <w:p w14:paraId="216EE38B" w14:textId="3543E24F" w:rsidR="002B02F1" w:rsidRDefault="00EE2942" w:rsidP="00782729">
            <w:pPr>
              <w:spacing w:before="60"/>
              <w:rPr>
                <w:rFonts w:ascii="Libre Franklin" w:hAnsi="Libre Franklin" w:cs="Segoe UI"/>
                <w:color w:val="000000"/>
                <w:sz w:val="22"/>
                <w:szCs w:val="22"/>
                <w:shd w:val="clear" w:color="auto" w:fill="FFFFFF"/>
              </w:rPr>
            </w:pPr>
            <w:r w:rsidRPr="00EE2942">
              <w:rPr>
                <w:rFonts w:ascii="Libre Franklin" w:hAnsi="Libre Franklin" w:cs="Segoe UI"/>
                <w:color w:val="000000"/>
                <w:sz w:val="22"/>
                <w:szCs w:val="22"/>
                <w:shd w:val="clear" w:color="auto" w:fill="FFFFFF"/>
              </w:rPr>
              <w:t>Academic irregularities include, but are not limited to, giving or receiving unauthorized assistance in the preparation of any academic assignment; taking or attempting to take, stealing, or otherwise obtaining in an unauthorized manner any material pertaining to the education process; selling, giving, lending, or otherwise furnishing to any person any question and/or answers to any examination known to be scheduled at any subsequent date; fabricating, forging, or falsifying lab or clinical results; plagiarism in any form related to themes, essays, term papers, tests, and other assignments; breaching any confidentiality regarding patient information.</w:t>
            </w:r>
          </w:p>
          <w:p w14:paraId="511C8217" w14:textId="54C88E80" w:rsidR="002B02F1" w:rsidRPr="000B425D" w:rsidRDefault="002B02F1" w:rsidP="0016371C">
            <w:pPr>
              <w:autoSpaceDE w:val="0"/>
              <w:autoSpaceDN w:val="0"/>
              <w:adjustRightInd w:val="0"/>
              <w:rPr>
                <w:rFonts w:ascii="Libre Franklin" w:hAnsi="Libre Franklin"/>
                <w:sz w:val="22"/>
                <w:szCs w:val="22"/>
              </w:rPr>
            </w:pPr>
            <w:hyperlink r:id="rId10" w:history="1">
              <w:r w:rsidRPr="00286CB0">
                <w:rPr>
                  <w:rStyle w:val="Hyperlink"/>
                  <w:rFonts w:ascii="Libre Franklin" w:hAnsi="Libre Franklin"/>
                  <w:sz w:val="22"/>
                  <w:szCs w:val="22"/>
                </w:rPr>
                <w:t>https://2022-2023-abac-student.coursedog.com/sisc/academic/dishonesty</w:t>
              </w:r>
            </w:hyperlink>
          </w:p>
        </w:tc>
      </w:tr>
    </w:tbl>
    <w:p w14:paraId="4D5D58E1" w14:textId="43DAD3AA" w:rsidR="00AD7F6E" w:rsidRDefault="00AD7F6E" w:rsidP="000A735A">
      <w:pPr>
        <w:rPr>
          <w:rFonts w:ascii="Arial" w:hAnsi="Arial" w:cs="Arial"/>
          <w:sz w:val="22"/>
          <w:szCs w:val="22"/>
        </w:rPr>
      </w:pPr>
    </w:p>
    <w:p w14:paraId="6899E108" w14:textId="77777777" w:rsidR="00AD7F6E" w:rsidRDefault="00AD7F6E" w:rsidP="00AD7F6E">
      <w:pPr>
        <w:jc w:val="center"/>
        <w:rPr>
          <w:rFonts w:ascii="Libre Franklin" w:hAnsi="Libre Franklin" w:cs="Arial"/>
          <w:b/>
          <w:sz w:val="36"/>
        </w:rPr>
      </w:pPr>
      <w:r>
        <w:rPr>
          <w:rFonts w:ascii="Arial" w:hAnsi="Arial" w:cs="Arial"/>
          <w:sz w:val="22"/>
          <w:szCs w:val="22"/>
        </w:rPr>
        <w:br w:type="page"/>
      </w:r>
      <w:r>
        <w:rPr>
          <w:rFonts w:ascii="Libre Franklin" w:hAnsi="Libre Franklin" w:cs="Arial"/>
          <w:b/>
          <w:sz w:val="36"/>
        </w:rPr>
        <w:lastRenderedPageBreak/>
        <w:t>SYLLABUS</w:t>
      </w:r>
    </w:p>
    <w:p w14:paraId="725ACD57" w14:textId="77777777" w:rsidR="00AD7F6E" w:rsidRPr="006136F8" w:rsidRDefault="00AD7F6E" w:rsidP="00AD7F6E">
      <w:pPr>
        <w:pStyle w:val="ListParagraph"/>
        <w:ind w:left="360"/>
        <w:rPr>
          <w:rFonts w:ascii="Libre Franklin" w:hAnsi="Libre Franklin"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5"/>
      </w:tblGrid>
      <w:tr w:rsidR="00AD7F6E" w:rsidRPr="001E02F3" w14:paraId="13C3D1BE" w14:textId="77777777" w:rsidTr="00AD7F6E">
        <w:trPr>
          <w:trHeight w:val="428"/>
          <w:jc w:val="center"/>
        </w:trPr>
        <w:tc>
          <w:tcPr>
            <w:tcW w:w="10525" w:type="dxa"/>
          </w:tcPr>
          <w:p w14:paraId="20846FDA" w14:textId="77777777" w:rsidR="00AD7F6E" w:rsidRDefault="00AD7F6E" w:rsidP="004E5DB5">
            <w:pPr>
              <w:spacing w:before="60"/>
              <w:rPr>
                <w:rFonts w:ascii="Libre Franklin" w:hAnsi="Libre Franklin" w:cs="Arial"/>
                <w:b/>
                <w:sz w:val="22"/>
                <w:szCs w:val="22"/>
              </w:rPr>
            </w:pPr>
            <w:r w:rsidRPr="00C861BB">
              <w:rPr>
                <w:rFonts w:ascii="Libre Franklin" w:hAnsi="Libre Franklin" w:cs="Arial"/>
                <w:b/>
                <w:sz w:val="22"/>
                <w:szCs w:val="22"/>
              </w:rPr>
              <w:t xml:space="preserve">Course Code: </w:t>
            </w:r>
            <w:r w:rsidRPr="00710362">
              <w:rPr>
                <w:rFonts w:ascii="Libre Franklin" w:hAnsi="Libre Franklin" w:cs="Arial"/>
                <w:bCs/>
                <w:sz w:val="22"/>
                <w:szCs w:val="22"/>
              </w:rPr>
              <w:t>MATH 1001</w:t>
            </w:r>
          </w:p>
        </w:tc>
      </w:tr>
      <w:tr w:rsidR="00AD7F6E" w:rsidRPr="001E02F3" w14:paraId="1DB41220" w14:textId="77777777" w:rsidTr="00AD7F6E">
        <w:trPr>
          <w:trHeight w:val="428"/>
          <w:jc w:val="center"/>
        </w:trPr>
        <w:tc>
          <w:tcPr>
            <w:tcW w:w="10525" w:type="dxa"/>
          </w:tcPr>
          <w:p w14:paraId="417F9BC0" w14:textId="77777777" w:rsidR="00AD7F6E" w:rsidRDefault="00AD7F6E" w:rsidP="004E5DB5">
            <w:pPr>
              <w:spacing w:before="60"/>
              <w:rPr>
                <w:rFonts w:ascii="Libre Franklin" w:hAnsi="Libre Franklin" w:cs="Arial"/>
                <w:b/>
                <w:sz w:val="22"/>
                <w:szCs w:val="22"/>
              </w:rPr>
            </w:pPr>
            <w:r>
              <w:rPr>
                <w:rFonts w:ascii="Libre Franklin" w:hAnsi="Libre Franklin" w:cs="Arial"/>
                <w:b/>
                <w:sz w:val="22"/>
                <w:szCs w:val="22"/>
              </w:rPr>
              <w:t xml:space="preserve">Course CRN:  </w:t>
            </w:r>
          </w:p>
          <w:p w14:paraId="22585F6F" w14:textId="119FE0D8" w:rsidR="001A7847" w:rsidRDefault="00AD7F6E" w:rsidP="001A7847">
            <w:pPr>
              <w:spacing w:before="60"/>
              <w:rPr>
                <w:rFonts w:ascii="Libre Franklin" w:hAnsi="Libre Franklin" w:cs="Arial"/>
                <w:b/>
                <w:sz w:val="22"/>
                <w:szCs w:val="22"/>
              </w:rPr>
            </w:pPr>
            <w:r w:rsidRPr="007D3DEB">
              <w:rPr>
                <w:rStyle w:val="markedcontent"/>
                <w:rFonts w:ascii="Arial" w:hAnsi="Arial" w:cs="Arial"/>
                <w:sz w:val="28"/>
                <w:szCs w:val="28"/>
                <w:shd w:val="clear" w:color="auto" w:fill="FFFFFF"/>
              </w:rPr>
              <w:t xml:space="preserve">CRN </w:t>
            </w:r>
            <w:r w:rsidR="001A7847">
              <w:rPr>
                <w:rStyle w:val="markedcontent"/>
                <w:rFonts w:ascii="Arial" w:hAnsi="Arial" w:cs="Arial"/>
                <w:sz w:val="28"/>
                <w:szCs w:val="28"/>
                <w:shd w:val="clear" w:color="auto" w:fill="FFFFFF"/>
              </w:rPr>
              <w:t>30243</w:t>
            </w:r>
            <w:r w:rsidRPr="007D3DEB">
              <w:rPr>
                <w:rStyle w:val="markedcontent"/>
                <w:rFonts w:ascii="Arial" w:hAnsi="Arial" w:cs="Arial"/>
                <w:sz w:val="28"/>
                <w:szCs w:val="28"/>
                <w:shd w:val="clear" w:color="auto" w:fill="FFFFFF"/>
              </w:rPr>
              <w:t xml:space="preserve">: TR 9:30am </w:t>
            </w:r>
            <w:r>
              <w:rPr>
                <w:rStyle w:val="markedcontent"/>
                <w:rFonts w:ascii="Arial" w:hAnsi="Arial" w:cs="Arial"/>
                <w:sz w:val="28"/>
                <w:szCs w:val="28"/>
                <w:shd w:val="clear" w:color="auto" w:fill="FFFFFF"/>
              </w:rPr>
              <w:t xml:space="preserve">  </w:t>
            </w:r>
            <w:r w:rsidRPr="007D3DEB">
              <w:rPr>
                <w:rStyle w:val="markedcontent"/>
                <w:rFonts w:ascii="Arial" w:hAnsi="Arial" w:cs="Arial"/>
                <w:sz w:val="28"/>
                <w:szCs w:val="28"/>
                <w:shd w:val="clear" w:color="auto" w:fill="FFFFFF"/>
              </w:rPr>
              <w:t>to 1</w:t>
            </w:r>
            <w:r>
              <w:rPr>
                <w:rStyle w:val="markedcontent"/>
                <w:rFonts w:ascii="Arial" w:hAnsi="Arial" w:cs="Arial"/>
                <w:sz w:val="28"/>
                <w:szCs w:val="28"/>
                <w:shd w:val="clear" w:color="auto" w:fill="FFFFFF"/>
              </w:rPr>
              <w:t>0</w:t>
            </w:r>
            <w:r w:rsidRPr="007D3DEB">
              <w:rPr>
                <w:rStyle w:val="markedcontent"/>
                <w:rFonts w:ascii="Arial" w:hAnsi="Arial" w:cs="Arial"/>
                <w:sz w:val="28"/>
                <w:szCs w:val="28"/>
                <w:shd w:val="clear" w:color="auto" w:fill="FFFFFF"/>
              </w:rPr>
              <w:t xml:space="preserve">:45am </w:t>
            </w:r>
            <w:r>
              <w:rPr>
                <w:rStyle w:val="markedcontent"/>
                <w:rFonts w:ascii="Arial" w:hAnsi="Arial" w:cs="Arial"/>
                <w:sz w:val="28"/>
                <w:szCs w:val="28"/>
                <w:shd w:val="clear" w:color="auto" w:fill="FFFFFF"/>
              </w:rPr>
              <w:t xml:space="preserve">in </w:t>
            </w:r>
            <w:r w:rsidRPr="007D3DEB">
              <w:rPr>
                <w:rStyle w:val="markedcontent"/>
                <w:rFonts w:ascii="Arial" w:hAnsi="Arial" w:cs="Arial"/>
                <w:sz w:val="28"/>
                <w:szCs w:val="28"/>
                <w:shd w:val="clear" w:color="auto" w:fill="FFFFFF"/>
              </w:rPr>
              <w:t>H</w:t>
            </w:r>
            <w:r w:rsidRPr="007D3DEB">
              <w:rPr>
                <w:rStyle w:val="markedcontent"/>
                <w:rFonts w:ascii="Arial" w:hAnsi="Arial"/>
                <w:sz w:val="28"/>
                <w:szCs w:val="28"/>
                <w:shd w:val="clear" w:color="auto" w:fill="FFFFFF"/>
              </w:rPr>
              <w:t>ealth Science/</w:t>
            </w:r>
            <w:r w:rsidRPr="007D3DEB">
              <w:rPr>
                <w:rStyle w:val="markedcontent"/>
                <w:rFonts w:ascii="Arial" w:hAnsi="Arial" w:cs="Arial"/>
                <w:sz w:val="28"/>
                <w:szCs w:val="28"/>
                <w:shd w:val="clear" w:color="auto" w:fill="FFFFFF"/>
              </w:rPr>
              <w:t>Nursing 242</w:t>
            </w:r>
            <w:r w:rsidRPr="007D3DEB">
              <w:rPr>
                <w:rFonts w:ascii="Arial" w:hAnsi="Arial" w:cs="Arial"/>
                <w:sz w:val="22"/>
                <w:szCs w:val="22"/>
                <w:shd w:val="clear" w:color="auto" w:fill="FFFFFF"/>
              </w:rPr>
              <w:br/>
            </w:r>
            <w:r w:rsidRPr="007D3DEB">
              <w:rPr>
                <w:rStyle w:val="markedcontent"/>
                <w:rFonts w:ascii="Arial" w:hAnsi="Arial" w:cs="Arial"/>
                <w:sz w:val="28"/>
                <w:szCs w:val="28"/>
                <w:shd w:val="clear" w:color="auto" w:fill="FFFFFF"/>
              </w:rPr>
              <w:t xml:space="preserve">CRN </w:t>
            </w:r>
            <w:r w:rsidR="001A7847">
              <w:rPr>
                <w:rStyle w:val="markedcontent"/>
                <w:rFonts w:ascii="Arial" w:hAnsi="Arial" w:cs="Arial"/>
                <w:sz w:val="28"/>
                <w:szCs w:val="28"/>
                <w:shd w:val="clear" w:color="auto" w:fill="FFFFFF"/>
              </w:rPr>
              <w:t xml:space="preserve">30245: MW 2:00pm to   3:15pm </w:t>
            </w:r>
            <w:r w:rsidR="001A7847">
              <w:rPr>
                <w:rStyle w:val="markedcontent"/>
                <w:rFonts w:ascii="Arial" w:hAnsi="Arial" w:cs="Arial"/>
                <w:sz w:val="28"/>
                <w:szCs w:val="28"/>
                <w:shd w:val="clear" w:color="auto" w:fill="FFFFFF"/>
              </w:rPr>
              <w:t xml:space="preserve">in </w:t>
            </w:r>
            <w:r w:rsidR="001A7847" w:rsidRPr="007D3DEB">
              <w:rPr>
                <w:rStyle w:val="markedcontent"/>
                <w:rFonts w:ascii="Arial" w:hAnsi="Arial" w:cs="Arial"/>
                <w:sz w:val="28"/>
                <w:szCs w:val="28"/>
                <w:shd w:val="clear" w:color="auto" w:fill="FFFFFF"/>
              </w:rPr>
              <w:t>H</w:t>
            </w:r>
            <w:r w:rsidR="001A7847" w:rsidRPr="007D3DEB">
              <w:rPr>
                <w:rStyle w:val="markedcontent"/>
                <w:rFonts w:ascii="Arial" w:hAnsi="Arial"/>
                <w:sz w:val="28"/>
                <w:szCs w:val="28"/>
                <w:shd w:val="clear" w:color="auto" w:fill="FFFFFF"/>
              </w:rPr>
              <w:t>ealth Science/</w:t>
            </w:r>
            <w:r w:rsidR="001A7847" w:rsidRPr="007D3DEB">
              <w:rPr>
                <w:rStyle w:val="markedcontent"/>
                <w:rFonts w:ascii="Arial" w:hAnsi="Arial" w:cs="Arial"/>
                <w:sz w:val="28"/>
                <w:szCs w:val="28"/>
                <w:shd w:val="clear" w:color="auto" w:fill="FFFFFF"/>
              </w:rPr>
              <w:t>Nursing 242</w:t>
            </w:r>
            <w:r w:rsidRPr="007D3DEB">
              <w:rPr>
                <w:rStyle w:val="markedcontent"/>
                <w:rFonts w:ascii="Arial" w:hAnsi="Arial" w:cs="Arial"/>
                <w:sz w:val="28"/>
                <w:szCs w:val="28"/>
                <w:shd w:val="clear" w:color="auto" w:fill="FFFFFF"/>
              </w:rPr>
              <w:t xml:space="preserve"> </w:t>
            </w:r>
          </w:p>
          <w:p w14:paraId="5A522DCE" w14:textId="333668FD" w:rsidR="006B7077" w:rsidRDefault="006B7077" w:rsidP="004E5DB5">
            <w:pPr>
              <w:spacing w:before="60"/>
              <w:rPr>
                <w:rFonts w:ascii="Libre Franklin" w:hAnsi="Libre Franklin" w:cs="Arial"/>
                <w:b/>
                <w:sz w:val="22"/>
                <w:szCs w:val="22"/>
              </w:rPr>
            </w:pPr>
          </w:p>
        </w:tc>
      </w:tr>
      <w:tr w:rsidR="00AD7F6E" w:rsidRPr="001E02F3" w14:paraId="3FFCA20D" w14:textId="77777777" w:rsidTr="00AD7F6E">
        <w:trPr>
          <w:trHeight w:val="428"/>
          <w:jc w:val="center"/>
        </w:trPr>
        <w:tc>
          <w:tcPr>
            <w:tcW w:w="10525" w:type="dxa"/>
          </w:tcPr>
          <w:p w14:paraId="20282ABF" w14:textId="131F01B6" w:rsidR="00AD7F6E" w:rsidRPr="00614A0F" w:rsidRDefault="00AD7F6E" w:rsidP="004E5DB5">
            <w:pPr>
              <w:spacing w:before="60"/>
              <w:rPr>
                <w:rFonts w:ascii="Libre Franklin" w:hAnsi="Libre Franklin" w:cs="Arial"/>
                <w:b/>
                <w:sz w:val="22"/>
                <w:szCs w:val="22"/>
              </w:rPr>
            </w:pPr>
            <w:r>
              <w:rPr>
                <w:rFonts w:ascii="Libre Franklin" w:hAnsi="Libre Franklin" w:cs="Arial"/>
                <w:b/>
                <w:sz w:val="22"/>
                <w:szCs w:val="22"/>
              </w:rPr>
              <w:t>Instructor’s Name:</w:t>
            </w:r>
            <w:r w:rsidRPr="00614A0F">
              <w:rPr>
                <w:rFonts w:ascii="Libre Franklin" w:hAnsi="Libre Franklin" w:cs="Arial"/>
                <w:b/>
                <w:sz w:val="22"/>
                <w:szCs w:val="22"/>
              </w:rPr>
              <w:t xml:space="preserve"> </w:t>
            </w:r>
            <w:r>
              <w:rPr>
                <w:rFonts w:ascii="Century" w:hAnsi="Century"/>
              </w:rPr>
              <w:t>Dr. April Abbott</w:t>
            </w:r>
          </w:p>
        </w:tc>
      </w:tr>
      <w:tr w:rsidR="00AD7F6E" w:rsidRPr="001E02F3" w14:paraId="3F586427" w14:textId="77777777" w:rsidTr="00AD7F6E">
        <w:trPr>
          <w:trHeight w:val="428"/>
          <w:jc w:val="center"/>
        </w:trPr>
        <w:tc>
          <w:tcPr>
            <w:tcW w:w="10525" w:type="dxa"/>
          </w:tcPr>
          <w:p w14:paraId="59E19D32" w14:textId="7EDBA02E" w:rsidR="00AD7F6E" w:rsidRPr="00614A0F" w:rsidRDefault="00AD7F6E" w:rsidP="004E5DB5">
            <w:pPr>
              <w:spacing w:before="60"/>
              <w:rPr>
                <w:rFonts w:ascii="Libre Franklin" w:hAnsi="Libre Franklin" w:cs="Arial"/>
                <w:b/>
                <w:sz w:val="22"/>
                <w:szCs w:val="22"/>
              </w:rPr>
            </w:pPr>
            <w:r>
              <w:rPr>
                <w:rFonts w:ascii="Libre Franklin" w:hAnsi="Libre Franklin" w:cs="Arial"/>
                <w:b/>
                <w:sz w:val="22"/>
                <w:szCs w:val="22"/>
              </w:rPr>
              <w:t>Instructor’s Email:</w:t>
            </w:r>
            <w:r>
              <w:rPr>
                <w:rFonts w:ascii="Century" w:hAnsi="Century"/>
              </w:rPr>
              <w:t xml:space="preserve"> aabbott@abac.edu</w:t>
            </w:r>
          </w:p>
        </w:tc>
      </w:tr>
      <w:tr w:rsidR="00AD7F6E" w:rsidRPr="001E02F3" w14:paraId="4E22D311" w14:textId="77777777" w:rsidTr="00AD7F6E">
        <w:trPr>
          <w:trHeight w:val="428"/>
          <w:jc w:val="center"/>
        </w:trPr>
        <w:tc>
          <w:tcPr>
            <w:tcW w:w="10525" w:type="dxa"/>
          </w:tcPr>
          <w:p w14:paraId="3D06EF9B" w14:textId="460E27D4" w:rsidR="00AD7F6E" w:rsidRPr="00614A0F" w:rsidRDefault="00AD7F6E" w:rsidP="004E5DB5">
            <w:pPr>
              <w:spacing w:before="60"/>
              <w:rPr>
                <w:rFonts w:ascii="Libre Franklin" w:hAnsi="Libre Franklin" w:cs="Arial"/>
                <w:b/>
                <w:sz w:val="22"/>
                <w:szCs w:val="22"/>
              </w:rPr>
            </w:pPr>
            <w:r>
              <w:rPr>
                <w:rFonts w:ascii="Libre Franklin" w:hAnsi="Libre Franklin" w:cs="Arial"/>
                <w:b/>
                <w:sz w:val="22"/>
                <w:szCs w:val="22"/>
              </w:rPr>
              <w:t>Instructor’s Office Location:</w:t>
            </w:r>
            <w:r>
              <w:rPr>
                <w:rFonts w:ascii="Century" w:hAnsi="Century"/>
              </w:rPr>
              <w:t xml:space="preserve"> Britt 225A</w:t>
            </w:r>
            <w:r w:rsidRPr="00F46E2B">
              <w:rPr>
                <w:rFonts w:ascii="Century" w:hAnsi="Century"/>
              </w:rPr>
              <w:tab/>
            </w:r>
            <w:r>
              <w:rPr>
                <w:rFonts w:ascii="Century" w:hAnsi="Century"/>
              </w:rPr>
              <w:t>(by the baboon)</w:t>
            </w:r>
          </w:p>
        </w:tc>
      </w:tr>
      <w:tr w:rsidR="00AD7F6E" w:rsidRPr="001E02F3" w14:paraId="79DF78FF" w14:textId="77777777" w:rsidTr="00AD7F6E">
        <w:trPr>
          <w:jc w:val="center"/>
        </w:trPr>
        <w:tc>
          <w:tcPr>
            <w:tcW w:w="10525" w:type="dxa"/>
          </w:tcPr>
          <w:p w14:paraId="29081123" w14:textId="324C6287" w:rsidR="00AD7F6E" w:rsidRDefault="00AD7F6E" w:rsidP="004E5DB5">
            <w:pPr>
              <w:rPr>
                <w:rFonts w:ascii="Libre Franklin" w:hAnsi="Libre Franklin" w:cs="Arial"/>
                <w:b/>
                <w:sz w:val="22"/>
                <w:szCs w:val="22"/>
              </w:rPr>
            </w:pPr>
            <w:r>
              <w:rPr>
                <w:rFonts w:ascii="Libre Franklin" w:hAnsi="Libre Franklin" w:cs="Arial"/>
                <w:b/>
                <w:sz w:val="22"/>
                <w:szCs w:val="22"/>
              </w:rPr>
              <w:t xml:space="preserve">Instructor’s Office Hours: </w:t>
            </w:r>
            <w:r w:rsidRPr="005B341C">
              <w:rPr>
                <w:rFonts w:ascii="Libre Franklin" w:hAnsi="Libre Franklin" w:cs="Arial"/>
                <w:bCs/>
                <w:sz w:val="22"/>
                <w:szCs w:val="22"/>
              </w:rPr>
              <w:t>See hours in GeorgiaView.</w:t>
            </w:r>
          </w:p>
          <w:p w14:paraId="35863D03" w14:textId="77777777" w:rsidR="00AD7F6E" w:rsidRPr="00614A0F" w:rsidRDefault="00AD7F6E" w:rsidP="004E5DB5">
            <w:pPr>
              <w:rPr>
                <w:rFonts w:ascii="Libre Franklin" w:hAnsi="Libre Franklin" w:cs="Arial"/>
                <w:b/>
                <w:sz w:val="22"/>
                <w:szCs w:val="22"/>
              </w:rPr>
            </w:pPr>
          </w:p>
        </w:tc>
      </w:tr>
      <w:tr w:rsidR="00AD7F6E" w:rsidRPr="001E02F3" w14:paraId="4C108A30" w14:textId="77777777" w:rsidTr="00AD7F6E">
        <w:trPr>
          <w:jc w:val="center"/>
        </w:trPr>
        <w:tc>
          <w:tcPr>
            <w:tcW w:w="10525" w:type="dxa"/>
          </w:tcPr>
          <w:p w14:paraId="0D31D7D5" w14:textId="77777777" w:rsidR="00AD7F6E" w:rsidRPr="00741F85" w:rsidRDefault="00AD7F6E" w:rsidP="004E5DB5">
            <w:pPr>
              <w:rPr>
                <w:rFonts w:ascii="Libre Franklin" w:hAnsi="Libre Franklin" w:cs="Arial"/>
                <w:bCs/>
                <w:sz w:val="22"/>
                <w:szCs w:val="22"/>
              </w:rPr>
            </w:pPr>
            <w:r>
              <w:rPr>
                <w:rFonts w:ascii="Libre Franklin" w:hAnsi="Libre Franklin" w:cs="Arial"/>
                <w:b/>
                <w:sz w:val="22"/>
                <w:szCs w:val="22"/>
              </w:rPr>
              <w:t>Required textbooks and course materials:</w:t>
            </w:r>
            <w:r>
              <w:rPr>
                <w:rFonts w:ascii="Libre Franklin" w:hAnsi="Libre Franklin" w:cs="Arial"/>
                <w:bCs/>
                <w:sz w:val="22"/>
                <w:szCs w:val="22"/>
              </w:rPr>
              <w:t xml:space="preserve"> This class uses a free workbook: </w:t>
            </w:r>
            <w:r w:rsidRPr="00741F85">
              <w:rPr>
                <w:rFonts w:ascii="Libre Franklin" w:hAnsi="Libre Franklin" w:cs="Arial"/>
                <w:bCs/>
                <w:sz w:val="22"/>
                <w:szCs w:val="22"/>
              </w:rPr>
              <w:t>Quantitative Reasoning Workbook (located</w:t>
            </w:r>
            <w:r>
              <w:rPr>
                <w:rFonts w:ascii="Libre Franklin" w:hAnsi="Libre Franklin" w:cs="Arial"/>
                <w:bCs/>
                <w:sz w:val="22"/>
                <w:szCs w:val="22"/>
              </w:rPr>
              <w:t xml:space="preserve"> as a pdf</w:t>
            </w:r>
            <w:r w:rsidRPr="00741F85">
              <w:rPr>
                <w:rFonts w:ascii="Libre Franklin" w:hAnsi="Libre Franklin" w:cs="Arial"/>
                <w:bCs/>
                <w:sz w:val="22"/>
                <w:szCs w:val="22"/>
              </w:rPr>
              <w:t xml:space="preserve"> on GeorgiaView)</w:t>
            </w:r>
            <w:r>
              <w:rPr>
                <w:rFonts w:ascii="Libre Franklin" w:hAnsi="Libre Franklin" w:cs="Arial"/>
                <w:bCs/>
                <w:sz w:val="22"/>
                <w:szCs w:val="22"/>
              </w:rPr>
              <w:t>. Students may print out their own copy or printed, hole-punched copies can be purchased from the bookstore for $10.</w:t>
            </w:r>
          </w:p>
          <w:p w14:paraId="4C31D055" w14:textId="77777777" w:rsidR="00AD7F6E" w:rsidRDefault="00AD7F6E" w:rsidP="004E5DB5">
            <w:pPr>
              <w:rPr>
                <w:rFonts w:ascii="Libre Franklin" w:hAnsi="Libre Franklin" w:cs="Arial"/>
                <w:b/>
                <w:sz w:val="22"/>
                <w:szCs w:val="22"/>
              </w:rPr>
            </w:pPr>
          </w:p>
          <w:p w14:paraId="2E12316F"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 xml:space="preserve">Students are required to have a graphing calculator. TI-83, 83+, 84, 84+ are preferred; the instructor cannot help with technical issues with other graphing calculators. </w:t>
            </w:r>
          </w:p>
          <w:p w14:paraId="7D47F1B4" w14:textId="52CEC5AF" w:rsidR="00AD7F6E" w:rsidRPr="00614A0F" w:rsidRDefault="00AD7F6E" w:rsidP="004E5DB5">
            <w:pPr>
              <w:rPr>
                <w:rFonts w:ascii="Libre Franklin" w:hAnsi="Libre Franklin" w:cs="Arial"/>
                <w:b/>
                <w:sz w:val="22"/>
                <w:szCs w:val="22"/>
              </w:rPr>
            </w:pPr>
          </w:p>
        </w:tc>
      </w:tr>
      <w:tr w:rsidR="00AD7F6E" w:rsidRPr="001E02F3" w14:paraId="2E94F9EA" w14:textId="77777777" w:rsidTr="00AD7F6E">
        <w:trPr>
          <w:jc w:val="center"/>
        </w:trPr>
        <w:tc>
          <w:tcPr>
            <w:tcW w:w="10525" w:type="dxa"/>
          </w:tcPr>
          <w:p w14:paraId="319240C2" w14:textId="77777777" w:rsidR="00AD7F6E" w:rsidRDefault="00AD7F6E" w:rsidP="004E5DB5">
            <w:pPr>
              <w:rPr>
                <w:rFonts w:ascii="Libre Franklin" w:hAnsi="Libre Franklin" w:cs="Arial"/>
                <w:b/>
                <w:sz w:val="22"/>
                <w:szCs w:val="22"/>
              </w:rPr>
            </w:pPr>
            <w:r>
              <w:rPr>
                <w:rFonts w:ascii="Libre Franklin" w:hAnsi="Libre Franklin" w:cs="Arial"/>
                <w:b/>
                <w:sz w:val="22"/>
                <w:szCs w:val="22"/>
              </w:rPr>
              <w:t>List of course topics and/or a detailed course schedule:</w:t>
            </w:r>
          </w:p>
          <w:p w14:paraId="52CB2CD7"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Chapter 1: Problem Solving</w:t>
            </w:r>
          </w:p>
          <w:p w14:paraId="57841031"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Chapter 2: Algebra Equations and Graphs</w:t>
            </w:r>
          </w:p>
          <w:p w14:paraId="006E0AB6"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Chapter 3: Set Theory</w:t>
            </w:r>
          </w:p>
          <w:p w14:paraId="189D929B"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Chapter 4: Logic</w:t>
            </w:r>
          </w:p>
          <w:p w14:paraId="700DF769"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Chapter 5: Counting Methods</w:t>
            </w:r>
          </w:p>
          <w:p w14:paraId="62D957D6"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Chapter 6: Probability</w:t>
            </w:r>
          </w:p>
          <w:p w14:paraId="470BA97F"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Chapter 7: Descriptive Statistics</w:t>
            </w:r>
          </w:p>
          <w:p w14:paraId="25725789" w14:textId="77777777" w:rsidR="00AD7F6E" w:rsidRPr="00614A0F" w:rsidRDefault="00AD7F6E" w:rsidP="004E5DB5">
            <w:pPr>
              <w:rPr>
                <w:rFonts w:ascii="Libre Franklin" w:hAnsi="Libre Franklin" w:cs="Arial"/>
                <w:b/>
                <w:sz w:val="22"/>
                <w:szCs w:val="22"/>
              </w:rPr>
            </w:pPr>
          </w:p>
        </w:tc>
      </w:tr>
      <w:tr w:rsidR="00AD7F6E" w:rsidRPr="001E02F3" w14:paraId="380CF1D0" w14:textId="77777777" w:rsidTr="00AD7F6E">
        <w:trPr>
          <w:jc w:val="center"/>
        </w:trPr>
        <w:tc>
          <w:tcPr>
            <w:tcW w:w="10525" w:type="dxa"/>
          </w:tcPr>
          <w:p w14:paraId="24444300" w14:textId="77777777" w:rsidR="00AD7F6E" w:rsidRPr="00614A0F" w:rsidRDefault="00AD7F6E" w:rsidP="004E5DB5">
            <w:pPr>
              <w:rPr>
                <w:rFonts w:ascii="Libre Franklin" w:hAnsi="Libre Franklin" w:cs="Arial"/>
                <w:b/>
                <w:sz w:val="22"/>
                <w:szCs w:val="22"/>
              </w:rPr>
            </w:pPr>
            <w:r w:rsidRPr="00614A0F">
              <w:rPr>
                <w:rFonts w:ascii="Libre Franklin" w:hAnsi="Libre Franklin" w:cs="Arial"/>
                <w:b/>
                <w:sz w:val="22"/>
                <w:szCs w:val="22"/>
              </w:rPr>
              <w:t xml:space="preserve">Course </w:t>
            </w:r>
            <w:r>
              <w:rPr>
                <w:rFonts w:ascii="Libre Franklin" w:hAnsi="Libre Franklin" w:cs="Arial"/>
                <w:b/>
                <w:sz w:val="22"/>
                <w:szCs w:val="22"/>
              </w:rPr>
              <w:t>Assessments (linked to the course learning outcomes they assess):</w:t>
            </w:r>
          </w:p>
          <w:p w14:paraId="69CB2B4B" w14:textId="77777777" w:rsidR="00AD7F6E" w:rsidRDefault="00AD7F6E" w:rsidP="004E5DB5">
            <w:pPr>
              <w:tabs>
                <w:tab w:val="left" w:pos="3015"/>
              </w:tabs>
              <w:rPr>
                <w:rFonts w:ascii="Libre Franklin" w:hAnsi="Libre Franklin" w:cs="Arial"/>
                <w:b/>
                <w:sz w:val="22"/>
                <w:szCs w:val="22"/>
              </w:rPr>
            </w:pPr>
            <w:r w:rsidRPr="00614A0F">
              <w:rPr>
                <w:rFonts w:ascii="Libre Franklin" w:hAnsi="Libre Franklin" w:cs="Arial"/>
                <w:b/>
                <w:sz w:val="22"/>
                <w:szCs w:val="22"/>
              </w:rPr>
              <w:tab/>
            </w:r>
          </w:p>
          <w:p w14:paraId="3248C359" w14:textId="77777777" w:rsidR="00AD7F6E" w:rsidRPr="00710362" w:rsidRDefault="00AD7F6E" w:rsidP="004E5DB5">
            <w:pPr>
              <w:tabs>
                <w:tab w:val="left" w:pos="3015"/>
              </w:tabs>
              <w:rPr>
                <w:rFonts w:ascii="Libre Franklin" w:hAnsi="Libre Franklin" w:cs="Arial"/>
                <w:bCs/>
                <w:sz w:val="22"/>
                <w:szCs w:val="22"/>
              </w:rPr>
            </w:pPr>
            <w:r w:rsidRPr="00710362">
              <w:rPr>
                <w:rFonts w:ascii="Libre Franklin" w:hAnsi="Libre Franklin" w:cs="Arial"/>
                <w:bCs/>
                <w:sz w:val="22"/>
                <w:szCs w:val="22"/>
              </w:rPr>
              <w:t>Online and written homework for Chapter 1, 2, 3, 4, 5, 6, &amp; 7</w:t>
            </w:r>
          </w:p>
          <w:p w14:paraId="2C7B04C6" w14:textId="77777777" w:rsidR="00AD7F6E" w:rsidRPr="00710362" w:rsidRDefault="00AD7F6E" w:rsidP="004E5DB5">
            <w:pPr>
              <w:tabs>
                <w:tab w:val="left" w:pos="3015"/>
              </w:tabs>
              <w:rPr>
                <w:rFonts w:ascii="Libre Franklin" w:hAnsi="Libre Franklin" w:cs="Arial"/>
                <w:bCs/>
                <w:sz w:val="22"/>
                <w:szCs w:val="22"/>
              </w:rPr>
            </w:pPr>
            <w:r w:rsidRPr="00710362">
              <w:rPr>
                <w:rFonts w:ascii="Libre Franklin" w:hAnsi="Libre Franklin" w:cs="Arial"/>
                <w:bCs/>
                <w:sz w:val="22"/>
                <w:szCs w:val="22"/>
              </w:rPr>
              <w:t>Quiz for Chapter 1, 2, 3, 4, 5, 6, &amp; 7</w:t>
            </w:r>
          </w:p>
          <w:p w14:paraId="0672F8CC" w14:textId="77777777" w:rsidR="00AD7F6E" w:rsidRPr="00710362" w:rsidRDefault="00AD7F6E" w:rsidP="004E5DB5">
            <w:pPr>
              <w:tabs>
                <w:tab w:val="left" w:pos="3015"/>
              </w:tabs>
              <w:rPr>
                <w:rFonts w:ascii="Libre Franklin" w:hAnsi="Libre Franklin" w:cs="Arial"/>
                <w:bCs/>
                <w:sz w:val="22"/>
                <w:szCs w:val="22"/>
              </w:rPr>
            </w:pPr>
            <w:r w:rsidRPr="00710362">
              <w:rPr>
                <w:rFonts w:ascii="Libre Franklin" w:hAnsi="Libre Franklin" w:cs="Arial"/>
                <w:bCs/>
                <w:sz w:val="22"/>
                <w:szCs w:val="22"/>
              </w:rPr>
              <w:t>Exams over Chapters 1&amp;2, Chapters 3&amp;4, Chapters 5&amp;6, and Chapter 7</w:t>
            </w:r>
          </w:p>
          <w:p w14:paraId="03BF6DEC" w14:textId="77777777" w:rsidR="00AD7F6E" w:rsidRPr="00710362" w:rsidRDefault="00AD7F6E" w:rsidP="004E5DB5">
            <w:pPr>
              <w:tabs>
                <w:tab w:val="left" w:pos="3015"/>
              </w:tabs>
              <w:rPr>
                <w:rFonts w:ascii="Libre Franklin" w:hAnsi="Libre Franklin" w:cs="Arial"/>
                <w:bCs/>
                <w:sz w:val="22"/>
                <w:szCs w:val="22"/>
              </w:rPr>
            </w:pPr>
            <w:r w:rsidRPr="00710362">
              <w:rPr>
                <w:rFonts w:ascii="Libre Franklin" w:hAnsi="Libre Franklin" w:cs="Arial"/>
                <w:bCs/>
                <w:sz w:val="22"/>
                <w:szCs w:val="22"/>
              </w:rPr>
              <w:t>Comp</w:t>
            </w:r>
            <w:r>
              <w:rPr>
                <w:rFonts w:ascii="Libre Franklin" w:hAnsi="Libre Franklin" w:cs="Arial"/>
                <w:bCs/>
                <w:sz w:val="22"/>
                <w:szCs w:val="22"/>
              </w:rPr>
              <w:t>rehensive</w:t>
            </w:r>
            <w:r w:rsidRPr="00710362">
              <w:rPr>
                <w:rFonts w:ascii="Libre Franklin" w:hAnsi="Libre Franklin" w:cs="Arial"/>
                <w:bCs/>
                <w:sz w:val="22"/>
                <w:szCs w:val="22"/>
              </w:rPr>
              <w:t xml:space="preserve"> final exam</w:t>
            </w:r>
          </w:p>
          <w:p w14:paraId="61E8B8F8" w14:textId="77777777" w:rsidR="00AD7F6E" w:rsidRPr="00614A0F" w:rsidRDefault="00AD7F6E" w:rsidP="004E5DB5">
            <w:pPr>
              <w:tabs>
                <w:tab w:val="left" w:pos="3015"/>
              </w:tabs>
              <w:rPr>
                <w:rFonts w:ascii="Libre Franklin" w:hAnsi="Libre Franklin" w:cs="Arial"/>
                <w:b/>
                <w:sz w:val="22"/>
                <w:szCs w:val="22"/>
              </w:rPr>
            </w:pPr>
          </w:p>
        </w:tc>
      </w:tr>
      <w:tr w:rsidR="00AD7F6E" w:rsidRPr="001E02F3" w14:paraId="154F8E5B" w14:textId="77777777" w:rsidTr="00AD7F6E">
        <w:trPr>
          <w:jc w:val="center"/>
        </w:trPr>
        <w:tc>
          <w:tcPr>
            <w:tcW w:w="10525" w:type="dxa"/>
          </w:tcPr>
          <w:p w14:paraId="63A58BBB" w14:textId="77777777" w:rsidR="00AD7F6E" w:rsidRDefault="00AD7F6E" w:rsidP="004E5DB5">
            <w:pPr>
              <w:spacing w:before="60"/>
              <w:jc w:val="both"/>
              <w:rPr>
                <w:rFonts w:ascii="Libre Franklin" w:hAnsi="Libre Franklin"/>
                <w:b/>
                <w:bCs/>
                <w:sz w:val="22"/>
                <w:szCs w:val="22"/>
              </w:rPr>
            </w:pPr>
            <w:r w:rsidRPr="00614A0F">
              <w:rPr>
                <w:rFonts w:ascii="Libre Franklin" w:hAnsi="Libre Franklin"/>
                <w:b/>
                <w:bCs/>
                <w:sz w:val="22"/>
                <w:szCs w:val="22"/>
              </w:rPr>
              <w:t>Attendance</w:t>
            </w:r>
            <w:r>
              <w:rPr>
                <w:rFonts w:ascii="Libre Franklin" w:hAnsi="Libre Franklin"/>
                <w:b/>
                <w:bCs/>
                <w:sz w:val="22"/>
                <w:szCs w:val="22"/>
              </w:rPr>
              <w:t xml:space="preserve"> Policies</w:t>
            </w:r>
            <w:r w:rsidRPr="00614A0F">
              <w:rPr>
                <w:rFonts w:ascii="Libre Franklin" w:hAnsi="Libre Franklin"/>
                <w:b/>
                <w:bCs/>
                <w:sz w:val="22"/>
                <w:szCs w:val="22"/>
              </w:rPr>
              <w:t>:</w:t>
            </w:r>
          </w:p>
          <w:p w14:paraId="60EE7699" w14:textId="77777777" w:rsidR="00AD7F6E" w:rsidRDefault="00AD7F6E" w:rsidP="004E5DB5">
            <w:pPr>
              <w:rPr>
                <w:rFonts w:ascii="Libre Franklin" w:hAnsi="Libre Franklin"/>
                <w:sz w:val="22"/>
                <w:szCs w:val="22"/>
              </w:rPr>
            </w:pPr>
            <w:r w:rsidRPr="00614A0F">
              <w:rPr>
                <w:rFonts w:ascii="Libre Franklin" w:hAnsi="Libre Franklin"/>
                <w:sz w:val="22"/>
                <w:szCs w:val="22"/>
              </w:rPr>
              <w:t xml:space="preserve">Courses at ABAC are provided for the intellectual growth and development of students. The interaction with instructors and other students is an </w:t>
            </w:r>
            <w:r>
              <w:rPr>
                <w:rFonts w:ascii="Libre Franklin" w:hAnsi="Libre Franklin"/>
                <w:sz w:val="22"/>
                <w:szCs w:val="22"/>
              </w:rPr>
              <w:t>essential</w:t>
            </w:r>
            <w:r w:rsidRPr="00614A0F">
              <w:rPr>
                <w:rFonts w:ascii="Libre Franklin" w:hAnsi="Libre Franklin"/>
                <w:sz w:val="22"/>
                <w:szCs w:val="22"/>
              </w:rPr>
              <w:t xml:space="preserve"> element of the learning process, and a high correlation exists between class attendance and course grades. Therefore, to attain maximum success, students should attend all their classes, be on time, and attend all scheduled course activities. Absence from class does not excuse students from full responsibility for classwork or assignments missed. Students must accept this responsibility.</w:t>
            </w:r>
          </w:p>
          <w:p w14:paraId="3748BA7A" w14:textId="77777777" w:rsidR="00AD7F6E" w:rsidRPr="00614A0F" w:rsidRDefault="00AD7F6E" w:rsidP="004E5DB5">
            <w:pPr>
              <w:spacing w:before="60"/>
              <w:jc w:val="both"/>
              <w:rPr>
                <w:rFonts w:ascii="Libre Franklin" w:hAnsi="Libre Franklin"/>
                <w:b/>
                <w:bCs/>
                <w:sz w:val="22"/>
                <w:szCs w:val="22"/>
              </w:rPr>
            </w:pPr>
          </w:p>
          <w:p w14:paraId="7C26AD90" w14:textId="77777777" w:rsidR="00AD7F6E" w:rsidRDefault="00AD7F6E" w:rsidP="004E5DB5">
            <w:pPr>
              <w:rPr>
                <w:rFonts w:ascii="Libre Franklin" w:hAnsi="Libre Franklin"/>
                <w:sz w:val="22"/>
                <w:szCs w:val="22"/>
              </w:rPr>
            </w:pPr>
            <w:r w:rsidRPr="0081712A">
              <w:rPr>
                <w:rFonts w:ascii="Libre Franklin" w:hAnsi="Libre Franklin"/>
                <w:b/>
                <w:bCs/>
                <w:sz w:val="22"/>
                <w:szCs w:val="22"/>
              </w:rPr>
              <w:t>Individual instructors will establish attendance policies</w:t>
            </w:r>
            <w:r>
              <w:rPr>
                <w:rFonts w:ascii="Libre Franklin" w:hAnsi="Libre Franklin"/>
                <w:b/>
                <w:bCs/>
                <w:sz w:val="22"/>
                <w:szCs w:val="22"/>
              </w:rPr>
              <w:t xml:space="preserve"> for each class, which are published</w:t>
            </w:r>
            <w:r w:rsidRPr="0081712A">
              <w:rPr>
                <w:rFonts w:ascii="Libre Franklin" w:hAnsi="Libre Franklin"/>
                <w:b/>
                <w:bCs/>
                <w:sz w:val="22"/>
                <w:szCs w:val="22"/>
              </w:rPr>
              <w:t xml:space="preserve"> in the</w:t>
            </w:r>
            <w:r>
              <w:rPr>
                <w:rFonts w:ascii="Libre Franklin" w:hAnsi="Libre Franklin"/>
                <w:b/>
                <w:bCs/>
                <w:sz w:val="22"/>
                <w:szCs w:val="22"/>
              </w:rPr>
              <w:t xml:space="preserve">ir (Section B) </w:t>
            </w:r>
            <w:r w:rsidRPr="0081712A">
              <w:rPr>
                <w:rFonts w:ascii="Libre Franklin" w:hAnsi="Libre Franklin"/>
                <w:b/>
                <w:bCs/>
                <w:sz w:val="22"/>
                <w:szCs w:val="22"/>
              </w:rPr>
              <w:t>course syllabus</w:t>
            </w:r>
            <w:r w:rsidRPr="00614A0F">
              <w:rPr>
                <w:rFonts w:ascii="Libre Franklin" w:hAnsi="Libre Franklin"/>
                <w:sz w:val="22"/>
                <w:szCs w:val="22"/>
              </w:rPr>
              <w:t xml:space="preserve">. The penalty for absences is at the discretion of the instructor and may include failure of the course. Students who stop attending class, without </w:t>
            </w:r>
            <w:r w:rsidRPr="0081712A">
              <w:rPr>
                <w:rFonts w:ascii="Libre Franklin" w:hAnsi="Libre Franklin"/>
                <w:b/>
                <w:bCs/>
                <w:sz w:val="22"/>
                <w:szCs w:val="22"/>
              </w:rPr>
              <w:t>officially withdrawing</w:t>
            </w:r>
            <w:r w:rsidRPr="00614A0F">
              <w:rPr>
                <w:rFonts w:ascii="Libre Franklin" w:hAnsi="Libre Franklin"/>
                <w:sz w:val="22"/>
                <w:szCs w:val="22"/>
              </w:rPr>
              <w:t>, will receive a grade for the course</w:t>
            </w:r>
            <w:r>
              <w:rPr>
                <w:rFonts w:ascii="Libre Franklin" w:hAnsi="Libre Franklin"/>
                <w:sz w:val="22"/>
                <w:szCs w:val="22"/>
              </w:rPr>
              <w:t>.</w:t>
            </w:r>
          </w:p>
          <w:p w14:paraId="72DD65F2" w14:textId="77777777" w:rsidR="00AD7F6E" w:rsidRDefault="00AD7F6E" w:rsidP="004E5DB5">
            <w:pPr>
              <w:rPr>
                <w:rFonts w:ascii="Libre Franklin" w:hAnsi="Libre Franklin"/>
                <w:sz w:val="22"/>
                <w:szCs w:val="22"/>
              </w:rPr>
            </w:pPr>
          </w:p>
          <w:p w14:paraId="329CDFD6" w14:textId="77777777" w:rsidR="00AD7F6E" w:rsidRDefault="00AD7F6E" w:rsidP="004E5DB5">
            <w:pPr>
              <w:rPr>
                <w:rFonts w:ascii="Libre Franklin" w:hAnsi="Libre Franklin"/>
                <w:sz w:val="22"/>
                <w:szCs w:val="22"/>
              </w:rPr>
            </w:pPr>
            <w:hyperlink r:id="rId11" w:history="1">
              <w:r w:rsidRPr="00286CB0">
                <w:rPr>
                  <w:rStyle w:val="Hyperlink"/>
                  <w:rFonts w:ascii="Libre Franklin" w:hAnsi="Libre Franklin"/>
                  <w:sz w:val="22"/>
                  <w:szCs w:val="22"/>
                </w:rPr>
                <w:t>https://2022-2023-abac-catalog.coursedog.com/academic-policies-and-procedures/college-policy-on-class-attendance</w:t>
              </w:r>
            </w:hyperlink>
          </w:p>
          <w:p w14:paraId="4743F660" w14:textId="77777777" w:rsidR="00AD7F6E" w:rsidRPr="00614A0F" w:rsidRDefault="00AD7F6E" w:rsidP="004E5DB5">
            <w:pPr>
              <w:rPr>
                <w:rFonts w:ascii="Libre Franklin" w:hAnsi="Libre Franklin"/>
                <w:sz w:val="22"/>
                <w:szCs w:val="22"/>
              </w:rPr>
            </w:pPr>
          </w:p>
        </w:tc>
      </w:tr>
      <w:tr w:rsidR="00AD7F6E" w:rsidRPr="001E02F3" w14:paraId="3196F31C" w14:textId="77777777" w:rsidTr="00AD7F6E">
        <w:trPr>
          <w:jc w:val="center"/>
        </w:trPr>
        <w:tc>
          <w:tcPr>
            <w:tcW w:w="10525" w:type="dxa"/>
          </w:tcPr>
          <w:p w14:paraId="2814E57E" w14:textId="77777777" w:rsidR="00AD7F6E" w:rsidRDefault="00AD7F6E" w:rsidP="004E5DB5">
            <w:pPr>
              <w:spacing w:before="60"/>
              <w:rPr>
                <w:rFonts w:ascii="Libre Franklin" w:hAnsi="Libre Franklin" w:cs="Arial"/>
                <w:b/>
                <w:sz w:val="22"/>
                <w:szCs w:val="22"/>
              </w:rPr>
            </w:pPr>
            <w:r>
              <w:rPr>
                <w:rFonts w:ascii="Libre Franklin" w:hAnsi="Libre Franklin" w:cs="Arial"/>
                <w:b/>
                <w:sz w:val="22"/>
                <w:szCs w:val="22"/>
              </w:rPr>
              <w:lastRenderedPageBreak/>
              <w:t>Grading Policy:</w:t>
            </w:r>
          </w:p>
          <w:p w14:paraId="44B4E199" w14:textId="77777777" w:rsidR="00AD7F6E" w:rsidRDefault="00AD7F6E" w:rsidP="004E5DB5">
            <w:pPr>
              <w:rPr>
                <w:rFonts w:ascii="Libre Franklin" w:hAnsi="Libre Franklin" w:cs="Arial"/>
                <w:bCs/>
                <w:sz w:val="22"/>
                <w:szCs w:val="22"/>
              </w:rPr>
            </w:pPr>
            <w:r>
              <w:rPr>
                <w:rFonts w:ascii="Libre Franklin" w:hAnsi="Libre Franklin" w:cs="Arial"/>
                <w:bCs/>
                <w:sz w:val="22"/>
                <w:szCs w:val="22"/>
              </w:rPr>
              <w:t>This course is based off a point’s system of 1000 total points.</w:t>
            </w:r>
          </w:p>
          <w:p w14:paraId="6A3F87B7" w14:textId="77777777" w:rsidR="00AD7F6E" w:rsidRDefault="00AD7F6E" w:rsidP="004E5DB5">
            <w:pPr>
              <w:rPr>
                <w:rFonts w:ascii="Libre Franklin" w:hAnsi="Libre Franklin" w:cs="Arial"/>
                <w:bCs/>
                <w:sz w:val="22"/>
                <w:szCs w:val="22"/>
              </w:rPr>
            </w:pPr>
          </w:p>
          <w:p w14:paraId="22466F38"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 xml:space="preserve">Unit Exams: </w:t>
            </w:r>
            <w:r w:rsidRPr="00741F85">
              <w:rPr>
                <w:rFonts w:ascii="Libre Franklin" w:hAnsi="Libre Franklin" w:cs="Arial"/>
                <w:bCs/>
                <w:sz w:val="22"/>
                <w:szCs w:val="22"/>
              </w:rPr>
              <w:tab/>
              <w:t>4 exams at 125 points</w:t>
            </w:r>
            <w:r w:rsidRPr="00741F85">
              <w:rPr>
                <w:rFonts w:ascii="Libre Franklin" w:hAnsi="Libre Franklin" w:cs="Arial"/>
                <w:bCs/>
                <w:sz w:val="22"/>
                <w:szCs w:val="22"/>
              </w:rPr>
              <w:tab/>
            </w:r>
            <w:r w:rsidRPr="00741F85">
              <w:rPr>
                <w:rFonts w:ascii="Libre Franklin" w:hAnsi="Libre Franklin" w:cs="Arial"/>
                <w:bCs/>
                <w:sz w:val="22"/>
                <w:szCs w:val="22"/>
              </w:rPr>
              <w:tab/>
              <w:t>500 points total</w:t>
            </w:r>
          </w:p>
          <w:p w14:paraId="032574DD" w14:textId="615D0EC3" w:rsidR="00AD7F6E" w:rsidRPr="00741F85" w:rsidRDefault="00AD7F6E" w:rsidP="004E5DB5">
            <w:pPr>
              <w:rPr>
                <w:rFonts w:ascii="Libre Franklin" w:hAnsi="Libre Franklin" w:cs="Arial"/>
                <w:bCs/>
                <w:sz w:val="22"/>
                <w:szCs w:val="22"/>
              </w:rPr>
            </w:pPr>
            <w:r>
              <w:rPr>
                <w:rFonts w:ascii="Libre Franklin" w:hAnsi="Libre Franklin" w:cs="Arial"/>
                <w:bCs/>
                <w:sz w:val="22"/>
                <w:szCs w:val="22"/>
              </w:rPr>
              <w:t>Online HW</w:t>
            </w:r>
            <w:r w:rsidRPr="00741F85">
              <w:rPr>
                <w:rFonts w:ascii="Libre Franklin" w:hAnsi="Libre Franklin" w:cs="Arial"/>
                <w:bCs/>
                <w:sz w:val="22"/>
                <w:szCs w:val="22"/>
              </w:rPr>
              <w:t xml:space="preserve">: </w:t>
            </w:r>
            <w:r w:rsidRPr="00741F85">
              <w:rPr>
                <w:rFonts w:ascii="Libre Franklin" w:hAnsi="Libre Franklin" w:cs="Arial"/>
                <w:bCs/>
                <w:sz w:val="22"/>
                <w:szCs w:val="22"/>
              </w:rPr>
              <w:tab/>
            </w:r>
            <w:r w:rsidRPr="00741F85">
              <w:rPr>
                <w:rFonts w:ascii="Libre Franklin" w:hAnsi="Libre Franklin" w:cs="Arial"/>
                <w:bCs/>
                <w:sz w:val="22"/>
                <w:szCs w:val="22"/>
              </w:rPr>
              <w:tab/>
              <w:t>100 pts</w:t>
            </w:r>
          </w:p>
          <w:p w14:paraId="4F00FAA1"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Written HW:</w:t>
            </w:r>
            <w:r w:rsidRPr="00741F85">
              <w:rPr>
                <w:rFonts w:ascii="Libre Franklin" w:hAnsi="Libre Franklin" w:cs="Arial"/>
                <w:bCs/>
                <w:sz w:val="22"/>
                <w:szCs w:val="22"/>
              </w:rPr>
              <w:tab/>
            </w:r>
            <w:r w:rsidRPr="00741F85">
              <w:rPr>
                <w:rFonts w:ascii="Libre Franklin" w:hAnsi="Libre Franklin" w:cs="Arial"/>
                <w:bCs/>
                <w:sz w:val="22"/>
                <w:szCs w:val="22"/>
              </w:rPr>
              <w:tab/>
              <w:t>120 pts</w:t>
            </w:r>
          </w:p>
          <w:p w14:paraId="739BE31B"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Quizzes:</w:t>
            </w:r>
            <w:r w:rsidRPr="00741F85">
              <w:rPr>
                <w:rFonts w:ascii="Libre Franklin" w:hAnsi="Libre Franklin" w:cs="Arial"/>
                <w:bCs/>
                <w:sz w:val="22"/>
                <w:szCs w:val="22"/>
              </w:rPr>
              <w:tab/>
            </w:r>
            <w:r w:rsidRPr="00741F85">
              <w:rPr>
                <w:rFonts w:ascii="Libre Franklin" w:hAnsi="Libre Franklin" w:cs="Arial"/>
                <w:bCs/>
                <w:sz w:val="22"/>
                <w:szCs w:val="22"/>
              </w:rPr>
              <w:tab/>
              <w:t>80 pts</w:t>
            </w:r>
          </w:p>
          <w:p w14:paraId="3E6473E0"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Final Exam:</w:t>
            </w:r>
            <w:r w:rsidRPr="00741F85">
              <w:rPr>
                <w:rFonts w:ascii="Libre Franklin" w:hAnsi="Libre Franklin" w:cs="Arial"/>
                <w:bCs/>
                <w:sz w:val="22"/>
                <w:szCs w:val="22"/>
              </w:rPr>
              <w:tab/>
            </w:r>
            <w:r w:rsidRPr="00741F85">
              <w:rPr>
                <w:rFonts w:ascii="Libre Franklin" w:hAnsi="Libre Franklin" w:cs="Arial"/>
                <w:bCs/>
                <w:sz w:val="22"/>
                <w:szCs w:val="22"/>
              </w:rPr>
              <w:tab/>
              <w:t>200 pts</w:t>
            </w:r>
          </w:p>
          <w:p w14:paraId="2EBE35F6" w14:textId="77777777" w:rsidR="00AD7F6E" w:rsidRPr="00741F85" w:rsidRDefault="00AD7F6E" w:rsidP="004E5DB5">
            <w:pPr>
              <w:rPr>
                <w:rFonts w:ascii="Libre Franklin" w:hAnsi="Libre Franklin" w:cs="Arial"/>
                <w:bCs/>
                <w:sz w:val="22"/>
                <w:szCs w:val="22"/>
              </w:rPr>
            </w:pPr>
          </w:p>
          <w:p w14:paraId="5228F32F"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A – 900-1000 points</w:t>
            </w:r>
          </w:p>
          <w:p w14:paraId="08064398"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B – 800-899 points</w:t>
            </w:r>
          </w:p>
          <w:p w14:paraId="735BD8CF"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C – 700-799 points</w:t>
            </w:r>
          </w:p>
          <w:p w14:paraId="25997F0D" w14:textId="77777777" w:rsidR="00AD7F6E" w:rsidRPr="00741F85" w:rsidRDefault="00AD7F6E" w:rsidP="004E5DB5">
            <w:pPr>
              <w:rPr>
                <w:rFonts w:ascii="Libre Franklin" w:hAnsi="Libre Franklin" w:cs="Arial"/>
                <w:bCs/>
                <w:sz w:val="22"/>
                <w:szCs w:val="22"/>
              </w:rPr>
            </w:pPr>
            <w:r w:rsidRPr="00741F85">
              <w:rPr>
                <w:rFonts w:ascii="Libre Franklin" w:hAnsi="Libre Franklin" w:cs="Arial"/>
                <w:bCs/>
                <w:sz w:val="22"/>
                <w:szCs w:val="22"/>
              </w:rPr>
              <w:t>D – 600-699 points</w:t>
            </w:r>
          </w:p>
          <w:p w14:paraId="0CABE753" w14:textId="77777777" w:rsidR="00AD7F6E" w:rsidRDefault="00AD7F6E" w:rsidP="004E5DB5">
            <w:pPr>
              <w:spacing w:before="60"/>
              <w:rPr>
                <w:rFonts w:ascii="Libre Franklin" w:hAnsi="Libre Franklin" w:cs="Arial"/>
                <w:b/>
                <w:sz w:val="22"/>
                <w:szCs w:val="22"/>
              </w:rPr>
            </w:pPr>
            <w:r w:rsidRPr="00741F85">
              <w:rPr>
                <w:rFonts w:ascii="Libre Franklin" w:hAnsi="Libre Franklin" w:cs="Arial"/>
                <w:bCs/>
                <w:sz w:val="22"/>
                <w:szCs w:val="22"/>
              </w:rPr>
              <w:t>F – Below 600 points</w:t>
            </w:r>
          </w:p>
          <w:p w14:paraId="39D60736" w14:textId="77777777" w:rsidR="00AD7F6E" w:rsidRDefault="00AD7F6E" w:rsidP="004E5DB5">
            <w:pPr>
              <w:spacing w:before="60"/>
              <w:rPr>
                <w:rFonts w:ascii="Libre Franklin" w:hAnsi="Libre Franklin" w:cs="Arial"/>
                <w:b/>
                <w:sz w:val="22"/>
                <w:szCs w:val="22"/>
              </w:rPr>
            </w:pPr>
          </w:p>
          <w:p w14:paraId="62DF74F6" w14:textId="77777777" w:rsidR="00AD7F6E" w:rsidRPr="00614A0F" w:rsidRDefault="00AD7F6E" w:rsidP="004E5DB5">
            <w:pPr>
              <w:spacing w:before="60"/>
              <w:rPr>
                <w:rFonts w:ascii="Libre Franklin" w:hAnsi="Libre Franklin" w:cs="Arial"/>
                <w:b/>
                <w:sz w:val="22"/>
                <w:szCs w:val="22"/>
              </w:rPr>
            </w:pPr>
          </w:p>
        </w:tc>
      </w:tr>
      <w:tr w:rsidR="00AD7F6E" w:rsidRPr="001E02F3" w14:paraId="1313B170" w14:textId="77777777" w:rsidTr="00AD7F6E">
        <w:trPr>
          <w:jc w:val="center"/>
        </w:trPr>
        <w:tc>
          <w:tcPr>
            <w:tcW w:w="10525" w:type="dxa"/>
          </w:tcPr>
          <w:p w14:paraId="06F948AD" w14:textId="77777777" w:rsidR="00AD7F6E" w:rsidRDefault="00AD7F6E" w:rsidP="004E5DB5">
            <w:pPr>
              <w:spacing w:before="60"/>
              <w:rPr>
                <w:rFonts w:ascii="Libre Franklin" w:hAnsi="Libre Franklin" w:cs="Arial"/>
                <w:b/>
                <w:sz w:val="22"/>
                <w:szCs w:val="22"/>
              </w:rPr>
            </w:pPr>
            <w:r w:rsidRPr="002B02F1">
              <w:rPr>
                <w:rFonts w:ascii="Libre Franklin" w:hAnsi="Libre Franklin" w:cs="Arial"/>
                <w:b/>
                <w:sz w:val="22"/>
                <w:szCs w:val="22"/>
              </w:rPr>
              <w:t>College</w:t>
            </w:r>
            <w:r w:rsidRPr="00614A0F">
              <w:rPr>
                <w:rFonts w:ascii="Libre Franklin" w:hAnsi="Libre Franklin" w:cs="Arial"/>
                <w:b/>
                <w:sz w:val="22"/>
                <w:szCs w:val="22"/>
              </w:rPr>
              <w:t xml:space="preserve"> Policy on Academic Dishonesty:</w:t>
            </w:r>
            <w:r>
              <w:rPr>
                <w:rFonts w:ascii="Libre Franklin" w:hAnsi="Libre Franklin" w:cs="Arial"/>
                <w:b/>
                <w:sz w:val="22"/>
                <w:szCs w:val="22"/>
              </w:rPr>
              <w:t xml:space="preserve">  </w:t>
            </w:r>
          </w:p>
          <w:p w14:paraId="2465BD9C" w14:textId="77777777" w:rsidR="00AD7F6E" w:rsidRDefault="00AD7F6E" w:rsidP="004E5DB5">
            <w:pPr>
              <w:spacing w:before="60"/>
              <w:rPr>
                <w:rFonts w:ascii="Libre Franklin" w:hAnsi="Libre Franklin" w:cs="Segoe UI"/>
                <w:color w:val="000000"/>
                <w:sz w:val="22"/>
                <w:szCs w:val="22"/>
                <w:shd w:val="clear" w:color="auto" w:fill="FFFFFF"/>
              </w:rPr>
            </w:pPr>
            <w:r w:rsidRPr="00EE2942">
              <w:rPr>
                <w:rFonts w:ascii="Libre Franklin" w:hAnsi="Libre Franklin" w:cs="Segoe UI"/>
                <w:color w:val="000000"/>
                <w:sz w:val="22"/>
                <w:szCs w:val="22"/>
                <w:shd w:val="clear" w:color="auto" w:fill="FFFFFF"/>
              </w:rPr>
              <w:t>Academic irregularities include, but are not limited to, giving or receiving unauthorized assistance in the preparation of any academic assignment; taking or attempting to take, stealing, or otherwise obtaining in an unauthorized manner any material pertaining to the education process; selling, giving, lending, or otherwise furnishing to any person any question and/or answers to any examination known to be scheduled at any subsequent date; fabricating, forging, or falsifying lab or clinical results; plagiarism in any form related to themes, essays, term papers, tests, and other assignments; breaching any confidentiality regarding patient information.</w:t>
            </w:r>
          </w:p>
          <w:p w14:paraId="6E27DC51" w14:textId="77777777" w:rsidR="00AD7F6E" w:rsidRPr="002B02F1" w:rsidRDefault="00AD7F6E" w:rsidP="004E5DB5">
            <w:pPr>
              <w:spacing w:before="60"/>
              <w:rPr>
                <w:rFonts w:ascii="Libre Franklin" w:hAnsi="Libre Franklin" w:cs="Segoe UI"/>
                <w:color w:val="000000"/>
                <w:sz w:val="22"/>
                <w:szCs w:val="22"/>
                <w:shd w:val="clear" w:color="auto" w:fill="FFFFFF"/>
              </w:rPr>
            </w:pPr>
          </w:p>
          <w:p w14:paraId="0A3BF6AE" w14:textId="77777777" w:rsidR="00AD7F6E" w:rsidRDefault="00AD7F6E" w:rsidP="004E5DB5">
            <w:pPr>
              <w:autoSpaceDE w:val="0"/>
              <w:autoSpaceDN w:val="0"/>
              <w:adjustRightInd w:val="0"/>
              <w:rPr>
                <w:rFonts w:ascii="Libre Franklin" w:hAnsi="Libre Franklin"/>
                <w:sz w:val="22"/>
                <w:szCs w:val="22"/>
              </w:rPr>
            </w:pPr>
            <w:hyperlink r:id="rId12" w:history="1">
              <w:r w:rsidRPr="00286CB0">
                <w:rPr>
                  <w:rStyle w:val="Hyperlink"/>
                  <w:rFonts w:ascii="Libre Franklin" w:hAnsi="Libre Franklin"/>
                  <w:sz w:val="22"/>
                  <w:szCs w:val="22"/>
                </w:rPr>
                <w:t>https://2022-2023-abac-student.coursedog.com/sisc/academic/dishonesty</w:t>
              </w:r>
            </w:hyperlink>
          </w:p>
          <w:p w14:paraId="39733060" w14:textId="77777777" w:rsidR="00AD7F6E" w:rsidRPr="00C65879" w:rsidRDefault="00AD7F6E" w:rsidP="004E5DB5">
            <w:pPr>
              <w:autoSpaceDE w:val="0"/>
              <w:autoSpaceDN w:val="0"/>
              <w:adjustRightInd w:val="0"/>
              <w:rPr>
                <w:rFonts w:ascii="Libre Franklin" w:hAnsi="Libre Franklin"/>
                <w:sz w:val="22"/>
                <w:szCs w:val="22"/>
              </w:rPr>
            </w:pPr>
          </w:p>
        </w:tc>
      </w:tr>
      <w:tr w:rsidR="00AD7F6E" w:rsidRPr="001E02F3" w14:paraId="20355F93" w14:textId="77777777" w:rsidTr="00AD7F6E">
        <w:trPr>
          <w:jc w:val="center"/>
        </w:trPr>
        <w:tc>
          <w:tcPr>
            <w:tcW w:w="10525" w:type="dxa"/>
          </w:tcPr>
          <w:p w14:paraId="758AD200" w14:textId="77777777" w:rsidR="00AD7F6E" w:rsidRDefault="00AD7F6E" w:rsidP="004E5DB5">
            <w:pPr>
              <w:keepNext/>
              <w:spacing w:before="60"/>
              <w:rPr>
                <w:rFonts w:ascii="Libre Franklin" w:hAnsi="Libre Franklin" w:cs="Arial"/>
                <w:b/>
                <w:sz w:val="22"/>
                <w:szCs w:val="22"/>
              </w:rPr>
            </w:pPr>
            <w:r>
              <w:rPr>
                <w:rFonts w:ascii="Libre Franklin" w:hAnsi="Libre Franklin" w:cs="Arial"/>
                <w:b/>
                <w:sz w:val="22"/>
                <w:szCs w:val="22"/>
              </w:rPr>
              <w:t>Accommodation for Disabilities:</w:t>
            </w:r>
          </w:p>
          <w:p w14:paraId="69A752AB" w14:textId="77777777" w:rsidR="00AD7F6E" w:rsidRDefault="00AD7F6E" w:rsidP="004E5DB5">
            <w:pPr>
              <w:keepNext/>
              <w:spacing w:before="60"/>
              <w:rPr>
                <w:rFonts w:ascii="Libre Franklin" w:hAnsi="Libre Franklin" w:cs="Arial"/>
                <w:bCs/>
                <w:sz w:val="22"/>
                <w:szCs w:val="22"/>
              </w:rPr>
            </w:pPr>
            <w:r>
              <w:rPr>
                <w:rFonts w:ascii="Libre Franklin" w:hAnsi="Libre Franklin" w:cs="Arial"/>
                <w:bCs/>
                <w:sz w:val="22"/>
                <w:szCs w:val="22"/>
              </w:rPr>
              <w:t xml:space="preserve">If you qualify for accommodations because of a disability, please submit your accommodation letter from Accommodation &amp; Disability Services (ADS) to your instructor in a timely manner so that your needs can be addressed.  ADS determines accommodations based on documented disabilities in the academic environment.  If you have or experience a </w:t>
            </w:r>
            <w:r w:rsidRPr="00DC3FC1">
              <w:rPr>
                <w:rFonts w:ascii="Libre Franklin" w:hAnsi="Libre Franklin" w:cs="Arial"/>
                <w:bCs/>
                <w:i/>
                <w:iCs/>
                <w:sz w:val="22"/>
                <w:szCs w:val="22"/>
              </w:rPr>
              <w:t>temporary</w:t>
            </w:r>
            <w:r>
              <w:rPr>
                <w:rFonts w:ascii="Libre Franklin" w:hAnsi="Libre Franklin" w:cs="Arial"/>
                <w:bCs/>
                <w:sz w:val="22"/>
                <w:szCs w:val="22"/>
              </w:rPr>
              <w:t xml:space="preserve"> medical condition that develops during the semester, contact ADS to discuss your needs.  Information on requesting accommodations is located on the ADS website.  Contact ADS at (229) 391-5132 or </w:t>
            </w:r>
            <w:hyperlink r:id="rId13" w:history="1">
              <w:r w:rsidRPr="00D919EC">
                <w:rPr>
                  <w:rStyle w:val="Hyperlink"/>
                  <w:rFonts w:ascii="Libre Franklin" w:hAnsi="Libre Franklin" w:cs="Arial"/>
                  <w:bCs/>
                  <w:sz w:val="22"/>
                  <w:szCs w:val="22"/>
                </w:rPr>
                <w:t>ads@abac.edu</w:t>
              </w:r>
            </w:hyperlink>
            <w:r>
              <w:rPr>
                <w:rFonts w:ascii="Libre Franklin" w:hAnsi="Libre Franklin" w:cs="Arial"/>
                <w:bCs/>
                <w:sz w:val="22"/>
                <w:szCs w:val="22"/>
              </w:rPr>
              <w:t xml:space="preserve"> for further assistance and questions.</w:t>
            </w:r>
          </w:p>
          <w:p w14:paraId="531B4FF3" w14:textId="77777777" w:rsidR="00AD7F6E" w:rsidRDefault="00AD7F6E" w:rsidP="004E5DB5">
            <w:pPr>
              <w:keepNext/>
              <w:spacing w:before="60"/>
              <w:rPr>
                <w:rFonts w:ascii="Libre Franklin" w:hAnsi="Libre Franklin" w:cs="Arial"/>
                <w:bCs/>
                <w:sz w:val="22"/>
                <w:szCs w:val="22"/>
              </w:rPr>
            </w:pPr>
          </w:p>
          <w:p w14:paraId="59D6F158" w14:textId="77777777" w:rsidR="00AD7F6E" w:rsidRDefault="00AD7F6E" w:rsidP="004E5DB5">
            <w:pPr>
              <w:keepNext/>
              <w:spacing w:before="60"/>
              <w:rPr>
                <w:rFonts w:ascii="Libre Franklin" w:hAnsi="Libre Franklin" w:cs="Arial"/>
                <w:b/>
                <w:sz w:val="22"/>
                <w:szCs w:val="22"/>
              </w:rPr>
            </w:pPr>
            <w:r>
              <w:rPr>
                <w:rFonts w:ascii="Libre Franklin" w:hAnsi="Libre Franklin" w:cs="Arial"/>
                <w:b/>
                <w:sz w:val="22"/>
                <w:szCs w:val="22"/>
              </w:rPr>
              <w:t>Mental Health Support:</w:t>
            </w:r>
          </w:p>
          <w:p w14:paraId="25F5B588" w14:textId="77777777" w:rsidR="00AD7F6E" w:rsidRDefault="00AD7F6E" w:rsidP="004E5DB5">
            <w:pPr>
              <w:keepNext/>
              <w:spacing w:before="60"/>
              <w:rPr>
                <w:rFonts w:ascii="Libre Franklin" w:hAnsi="Libre Franklin" w:cs="Arial"/>
                <w:bCs/>
                <w:sz w:val="22"/>
                <w:szCs w:val="22"/>
              </w:rPr>
            </w:pPr>
            <w:r>
              <w:rPr>
                <w:rFonts w:ascii="Libre Franklin" w:hAnsi="Libre Franklin" w:cs="Arial"/>
                <w:bCs/>
                <w:sz w:val="22"/>
                <w:szCs w:val="22"/>
              </w:rPr>
              <w:t xml:space="preserve">As a student, you may experience a range of stressors that can cause barriers to your learning and impact your overall health.  These might include anxiety, high levels of stress, depression, trauma, and strained relationships.  The ABAC Counseling Center, located in Branch Hall, Suite 201, is here to help with these or other issues you may experience.  Free, confidential counseling is available on campus for enrolled students and can be accessed by visiting </w:t>
            </w:r>
            <w:hyperlink r:id="rId14" w:history="1">
              <w:r w:rsidRPr="00D919EC">
                <w:rPr>
                  <w:rStyle w:val="Hyperlink"/>
                  <w:rFonts w:ascii="Libre Franklin" w:hAnsi="Libre Franklin" w:cs="Arial"/>
                  <w:bCs/>
                  <w:sz w:val="22"/>
                  <w:szCs w:val="22"/>
                </w:rPr>
                <w:t>www.abac.edu/counseling-center/</w:t>
              </w:r>
            </w:hyperlink>
            <w:r>
              <w:rPr>
                <w:rFonts w:ascii="Libre Franklin" w:hAnsi="Libre Franklin" w:cs="Arial"/>
                <w:bCs/>
                <w:sz w:val="22"/>
                <w:szCs w:val="22"/>
              </w:rPr>
              <w:t xml:space="preserve">.  Help is available by contacting the Counseling Center at (229) 391-5135 or emailing </w:t>
            </w:r>
            <w:hyperlink r:id="rId15" w:history="1">
              <w:r w:rsidRPr="00D919EC">
                <w:rPr>
                  <w:rStyle w:val="Hyperlink"/>
                  <w:rFonts w:ascii="Libre Franklin" w:hAnsi="Libre Franklin" w:cs="Arial"/>
                  <w:bCs/>
                  <w:sz w:val="22"/>
                  <w:szCs w:val="22"/>
                </w:rPr>
                <w:t>counseling@abac.edu</w:t>
              </w:r>
            </w:hyperlink>
            <w:r>
              <w:rPr>
                <w:rFonts w:ascii="Libre Franklin" w:hAnsi="Libre Franklin" w:cs="Arial"/>
                <w:bCs/>
                <w:sz w:val="22"/>
                <w:szCs w:val="22"/>
              </w:rPr>
              <w:t>.</w:t>
            </w:r>
          </w:p>
          <w:p w14:paraId="5E41DFD9" w14:textId="77777777" w:rsidR="00AD7F6E" w:rsidRPr="00E74166" w:rsidRDefault="00AD7F6E" w:rsidP="004E5DB5">
            <w:pPr>
              <w:keepNext/>
              <w:spacing w:before="60"/>
              <w:rPr>
                <w:rFonts w:ascii="Libre Franklin" w:hAnsi="Libre Franklin" w:cs="Arial"/>
                <w:bCs/>
                <w:sz w:val="22"/>
                <w:szCs w:val="22"/>
              </w:rPr>
            </w:pPr>
          </w:p>
        </w:tc>
      </w:tr>
    </w:tbl>
    <w:p w14:paraId="3AA058C7" w14:textId="77777777" w:rsidR="00AD7F6E" w:rsidRPr="0083182D" w:rsidRDefault="00AD7F6E" w:rsidP="00AD7F6E">
      <w:pPr>
        <w:rPr>
          <w:rFonts w:ascii="Arial" w:hAnsi="Arial" w:cs="Arial"/>
          <w:sz w:val="22"/>
          <w:szCs w:val="22"/>
        </w:rPr>
      </w:pPr>
    </w:p>
    <w:p w14:paraId="3CF6F175" w14:textId="347AA3FC" w:rsidR="00AD7F6E" w:rsidRDefault="00AD7F6E">
      <w:pPr>
        <w:rPr>
          <w:rFonts w:ascii="Arial" w:hAnsi="Arial" w:cs="Arial"/>
          <w:sz w:val="22"/>
          <w:szCs w:val="22"/>
        </w:rPr>
      </w:pPr>
    </w:p>
    <w:p w14:paraId="6CF310DD" w14:textId="37631442" w:rsidR="00AD7F6E" w:rsidRDefault="00AD7F6E">
      <w:pPr>
        <w:rPr>
          <w:rFonts w:ascii="Arial" w:hAnsi="Arial" w:cs="Arial"/>
          <w:sz w:val="22"/>
          <w:szCs w:val="22"/>
        </w:rPr>
      </w:pPr>
      <w:r>
        <w:rPr>
          <w:rFonts w:ascii="Arial" w:hAnsi="Arial" w:cs="Arial"/>
          <w:sz w:val="22"/>
          <w:szCs w:val="22"/>
        </w:rPr>
        <w:br w:type="page"/>
      </w:r>
    </w:p>
    <w:p w14:paraId="76ECE03D" w14:textId="77777777" w:rsidR="001A7847" w:rsidRDefault="001A7847" w:rsidP="001A7847">
      <w:pPr>
        <w:jc w:val="center"/>
        <w:rPr>
          <w:b/>
          <w:bCs/>
          <w:sz w:val="40"/>
          <w:szCs w:val="40"/>
        </w:rPr>
      </w:pPr>
      <w:r w:rsidRPr="00A1463B">
        <w:rPr>
          <w:b/>
          <w:bCs/>
          <w:sz w:val="40"/>
          <w:szCs w:val="40"/>
        </w:rPr>
        <w:lastRenderedPageBreak/>
        <w:t>20</w:t>
      </w:r>
      <w:r>
        <w:rPr>
          <w:b/>
          <w:bCs/>
          <w:sz w:val="40"/>
          <w:szCs w:val="40"/>
        </w:rPr>
        <w:t>25</w:t>
      </w:r>
      <w:r w:rsidRPr="00A1463B">
        <w:rPr>
          <w:b/>
          <w:bCs/>
          <w:sz w:val="40"/>
          <w:szCs w:val="40"/>
        </w:rPr>
        <w:t xml:space="preserve"> </w:t>
      </w:r>
      <w:r>
        <w:rPr>
          <w:b/>
          <w:bCs/>
          <w:sz w:val="40"/>
          <w:szCs w:val="40"/>
        </w:rPr>
        <w:t>Spring TENTATIVE SCHEDULE</w:t>
      </w:r>
    </w:p>
    <w:p w14:paraId="7863797F" w14:textId="77777777" w:rsidR="001A7847" w:rsidRPr="00A95055" w:rsidRDefault="001A7847" w:rsidP="001A7847">
      <w:pPr>
        <w:jc w:val="center"/>
        <w:rPr>
          <w:b/>
          <w:bCs/>
          <w:sz w:val="40"/>
          <w:szCs w:val="40"/>
        </w:rPr>
      </w:pPr>
      <w:r w:rsidRPr="00A1463B">
        <w:rPr>
          <w:b/>
          <w:bCs/>
          <w:sz w:val="40"/>
          <w:szCs w:val="40"/>
        </w:rPr>
        <w:t>MATH</w:t>
      </w:r>
      <w:r>
        <w:rPr>
          <w:b/>
          <w:bCs/>
          <w:sz w:val="40"/>
          <w:szCs w:val="40"/>
        </w:rPr>
        <w:t xml:space="preserve"> 1001 Quantitative Reasoning (T &amp; TH)</w:t>
      </w:r>
    </w:p>
    <w:p w14:paraId="1B38E85D" w14:textId="77777777" w:rsidR="001A7847" w:rsidRDefault="001A7847" w:rsidP="001A7847"/>
    <w:tbl>
      <w:tblPr>
        <w:tblW w:w="5000" w:type="pct"/>
        <w:tblLook w:val="04A0" w:firstRow="1" w:lastRow="0" w:firstColumn="1" w:lastColumn="0" w:noHBand="0" w:noVBand="1"/>
      </w:tblPr>
      <w:tblGrid>
        <w:gridCol w:w="5611"/>
        <w:gridCol w:w="5611"/>
      </w:tblGrid>
      <w:tr w:rsidR="001A7847" w:rsidRPr="00A22602" w14:paraId="19B9D791" w14:textId="77777777" w:rsidTr="00BB4A63">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1F3864" w:themeFill="accent1" w:themeFillShade="80"/>
            <w:noWrap/>
            <w:vAlign w:val="bottom"/>
            <w:hideMark/>
          </w:tcPr>
          <w:p w14:paraId="7136E890" w14:textId="77777777" w:rsidR="001A7847" w:rsidRPr="00A22602" w:rsidRDefault="001A7847" w:rsidP="00BB4A63">
            <w:pPr>
              <w:jc w:val="center"/>
              <w:rPr>
                <w:b/>
                <w:bCs/>
                <w:color w:val="FFFFFF" w:themeColor="background1"/>
              </w:rPr>
            </w:pPr>
            <w:r w:rsidRPr="00A22602">
              <w:rPr>
                <w:b/>
                <w:bCs/>
                <w:color w:val="FFFFFF" w:themeColor="background1"/>
              </w:rPr>
              <w:t>TUESDAY</w:t>
            </w:r>
          </w:p>
        </w:tc>
        <w:tc>
          <w:tcPr>
            <w:tcW w:w="2500" w:type="pct"/>
            <w:tcBorders>
              <w:top w:val="single" w:sz="4" w:space="0" w:color="auto"/>
              <w:left w:val="nil"/>
              <w:bottom w:val="single" w:sz="4" w:space="0" w:color="auto"/>
              <w:right w:val="single" w:sz="4" w:space="0" w:color="auto"/>
            </w:tcBorders>
            <w:shd w:val="clear" w:color="auto" w:fill="1F3864" w:themeFill="accent1" w:themeFillShade="80"/>
            <w:noWrap/>
            <w:vAlign w:val="bottom"/>
            <w:hideMark/>
          </w:tcPr>
          <w:p w14:paraId="6284BFAA" w14:textId="77777777" w:rsidR="001A7847" w:rsidRPr="00A22602" w:rsidRDefault="001A7847" w:rsidP="00BB4A63">
            <w:pPr>
              <w:jc w:val="center"/>
              <w:rPr>
                <w:b/>
                <w:bCs/>
                <w:color w:val="FFFFFF" w:themeColor="background1"/>
              </w:rPr>
            </w:pPr>
            <w:r w:rsidRPr="00A22602">
              <w:rPr>
                <w:b/>
                <w:bCs/>
                <w:color w:val="FFFFFF" w:themeColor="background1"/>
              </w:rPr>
              <w:t>THURSDAY</w:t>
            </w:r>
          </w:p>
        </w:tc>
      </w:tr>
      <w:tr w:rsidR="001A7847" w:rsidRPr="00A22602" w14:paraId="44BA2DCE"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098FA45B" w14:textId="77777777" w:rsidR="001A7847" w:rsidRPr="00A22602" w:rsidRDefault="001A7847" w:rsidP="00BB4A63">
            <w:pPr>
              <w:jc w:val="right"/>
              <w:rPr>
                <w:color w:val="000000"/>
              </w:rPr>
            </w:pPr>
            <w:r w:rsidRPr="00096F80">
              <w:rPr>
                <w:b/>
                <w:bCs/>
                <w:color w:val="FF0000"/>
              </w:rPr>
              <w:t>First Class</w:t>
            </w:r>
            <w:r w:rsidRPr="00096F80">
              <w:rPr>
                <w:color w:val="FF0000"/>
              </w:rPr>
              <w:t xml:space="preserve"> </w:t>
            </w:r>
            <w:r>
              <w:rPr>
                <w:color w:val="FF0000"/>
              </w:rPr>
              <w:t xml:space="preserve">          </w:t>
            </w:r>
            <w:r>
              <w:rPr>
                <w:color w:val="000000"/>
              </w:rPr>
              <w:t>1</w:t>
            </w:r>
            <w:r w:rsidRPr="00A22602">
              <w:rPr>
                <w:color w:val="000000"/>
              </w:rPr>
              <w:t>/</w:t>
            </w:r>
            <w:r>
              <w:rPr>
                <w:color w:val="000000"/>
              </w:rPr>
              <w:t>07</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66A0DFE4" w14:textId="77777777" w:rsidR="001A7847" w:rsidRPr="00A22602" w:rsidRDefault="001A7847" w:rsidP="00BB4A63">
            <w:pPr>
              <w:jc w:val="right"/>
              <w:rPr>
                <w:color w:val="000000"/>
              </w:rPr>
            </w:pPr>
            <w:r>
              <w:rPr>
                <w:color w:val="000000"/>
              </w:rPr>
              <w:t>1</w:t>
            </w:r>
            <w:r w:rsidRPr="00A22602">
              <w:rPr>
                <w:color w:val="000000"/>
              </w:rPr>
              <w:t>/</w:t>
            </w:r>
            <w:r>
              <w:rPr>
                <w:color w:val="000000"/>
              </w:rPr>
              <w:t>9</w:t>
            </w:r>
            <w:r w:rsidRPr="00A22602">
              <w:rPr>
                <w:color w:val="000000"/>
              </w:rPr>
              <w:t>/</w:t>
            </w:r>
            <w:r>
              <w:rPr>
                <w:color w:val="000000"/>
              </w:rPr>
              <w:t>2025</w:t>
            </w:r>
          </w:p>
        </w:tc>
      </w:tr>
      <w:tr w:rsidR="001A7847" w:rsidRPr="00A22602" w14:paraId="68797125"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357C1AF8" w14:textId="77777777" w:rsidR="001A7847" w:rsidRPr="00A22602" w:rsidRDefault="001A7847" w:rsidP="00BB4A63">
            <w:pPr>
              <w:jc w:val="center"/>
              <w:rPr>
                <w:color w:val="000000"/>
              </w:rPr>
            </w:pPr>
            <w:r>
              <w:rPr>
                <w:color w:val="000000"/>
              </w:rPr>
              <w:t>Chapter 1.1, 1.2</w:t>
            </w:r>
          </w:p>
        </w:tc>
        <w:tc>
          <w:tcPr>
            <w:tcW w:w="2500" w:type="pct"/>
            <w:tcBorders>
              <w:top w:val="nil"/>
              <w:left w:val="nil"/>
              <w:bottom w:val="single" w:sz="4" w:space="0" w:color="auto"/>
              <w:right w:val="single" w:sz="4" w:space="0" w:color="auto"/>
            </w:tcBorders>
            <w:shd w:val="clear" w:color="auto" w:fill="auto"/>
            <w:noWrap/>
            <w:vAlign w:val="bottom"/>
            <w:hideMark/>
          </w:tcPr>
          <w:p w14:paraId="75235B7B" w14:textId="77777777" w:rsidR="001A7847" w:rsidRPr="00A22602" w:rsidRDefault="001A7847" w:rsidP="00BB4A63">
            <w:pPr>
              <w:jc w:val="center"/>
              <w:rPr>
                <w:color w:val="000000"/>
              </w:rPr>
            </w:pPr>
            <w:r>
              <w:rPr>
                <w:color w:val="000000"/>
              </w:rPr>
              <w:t>Chapter 1.3, 2.1</w:t>
            </w:r>
          </w:p>
        </w:tc>
      </w:tr>
      <w:tr w:rsidR="001A7847" w:rsidRPr="00A22602" w14:paraId="6E983074"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15F69533" w14:textId="77777777" w:rsidR="001A7847" w:rsidRPr="00A22602" w:rsidRDefault="001A7847" w:rsidP="00BB4A63">
            <w:pPr>
              <w:jc w:val="right"/>
              <w:rPr>
                <w:color w:val="000000"/>
              </w:rPr>
            </w:pPr>
            <w:r>
              <w:rPr>
                <w:color w:val="000000"/>
              </w:rPr>
              <w:t>Roster Verification          1</w:t>
            </w:r>
            <w:r w:rsidRPr="00A22602">
              <w:rPr>
                <w:color w:val="000000"/>
              </w:rPr>
              <w:t>/</w:t>
            </w:r>
            <w:r>
              <w:rPr>
                <w:color w:val="000000"/>
              </w:rPr>
              <w:t>14</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2FC68990" w14:textId="77777777" w:rsidR="001A7847" w:rsidRPr="00A22602" w:rsidRDefault="001A7847" w:rsidP="00BB4A63">
            <w:pPr>
              <w:jc w:val="right"/>
              <w:rPr>
                <w:color w:val="000000"/>
              </w:rPr>
            </w:pPr>
            <w:r>
              <w:rPr>
                <w:color w:val="000000"/>
              </w:rPr>
              <w:t>1</w:t>
            </w:r>
            <w:r w:rsidRPr="00A22602">
              <w:rPr>
                <w:color w:val="000000"/>
              </w:rPr>
              <w:t>/</w:t>
            </w:r>
            <w:r>
              <w:rPr>
                <w:color w:val="000000"/>
              </w:rPr>
              <w:t>16</w:t>
            </w:r>
            <w:r w:rsidRPr="00A22602">
              <w:rPr>
                <w:color w:val="000000"/>
              </w:rPr>
              <w:t>/</w:t>
            </w:r>
            <w:r>
              <w:rPr>
                <w:color w:val="000000"/>
              </w:rPr>
              <w:t>2025</w:t>
            </w:r>
          </w:p>
        </w:tc>
      </w:tr>
      <w:tr w:rsidR="001A7847" w:rsidRPr="00A22602" w14:paraId="6D8C2BCD"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5F87B57E" w14:textId="77777777" w:rsidR="001A7847" w:rsidRPr="00A22602" w:rsidRDefault="001A7847" w:rsidP="00BB4A63">
            <w:pPr>
              <w:jc w:val="center"/>
              <w:rPr>
                <w:color w:val="000000"/>
              </w:rPr>
            </w:pPr>
            <w:r>
              <w:rPr>
                <w:color w:val="000000"/>
              </w:rPr>
              <w:t>Chapter 2.1, 2.2</w:t>
            </w:r>
          </w:p>
        </w:tc>
        <w:tc>
          <w:tcPr>
            <w:tcW w:w="2500" w:type="pct"/>
            <w:tcBorders>
              <w:top w:val="nil"/>
              <w:left w:val="nil"/>
              <w:bottom w:val="single" w:sz="4" w:space="0" w:color="auto"/>
              <w:right w:val="single" w:sz="4" w:space="0" w:color="auto"/>
            </w:tcBorders>
            <w:shd w:val="clear" w:color="auto" w:fill="auto"/>
            <w:noWrap/>
            <w:vAlign w:val="bottom"/>
            <w:hideMark/>
          </w:tcPr>
          <w:p w14:paraId="744A9D94" w14:textId="77777777" w:rsidR="001A7847" w:rsidRPr="00A22602" w:rsidRDefault="001A7847" w:rsidP="00BB4A63">
            <w:pPr>
              <w:jc w:val="center"/>
              <w:rPr>
                <w:color w:val="000000"/>
              </w:rPr>
            </w:pPr>
            <w:r>
              <w:rPr>
                <w:color w:val="000000"/>
              </w:rPr>
              <w:t>Chapter 2.3</w:t>
            </w:r>
            <w:r w:rsidRPr="00A22602">
              <w:rPr>
                <w:color w:val="000000"/>
              </w:rPr>
              <w:t> </w:t>
            </w:r>
          </w:p>
        </w:tc>
      </w:tr>
      <w:tr w:rsidR="001A7847" w:rsidRPr="00A22602" w14:paraId="646913E2"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35794D30" w14:textId="77777777" w:rsidR="001A7847" w:rsidRPr="00A22602" w:rsidRDefault="001A7847" w:rsidP="00BB4A63">
            <w:pPr>
              <w:jc w:val="right"/>
              <w:rPr>
                <w:color w:val="000000"/>
              </w:rPr>
            </w:pPr>
            <w:r>
              <w:rPr>
                <w:color w:val="000000"/>
              </w:rPr>
              <w:t>1</w:t>
            </w:r>
            <w:r w:rsidRPr="00A22602">
              <w:rPr>
                <w:color w:val="000000"/>
              </w:rPr>
              <w:t>/</w:t>
            </w:r>
            <w:r>
              <w:rPr>
                <w:color w:val="000000"/>
              </w:rPr>
              <w:t>21</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0992EBB4" w14:textId="77777777" w:rsidR="001A7847" w:rsidRPr="00B130A3" w:rsidRDefault="001A7847" w:rsidP="00BB4A63">
            <w:pPr>
              <w:jc w:val="right"/>
              <w:rPr>
                <w:color w:val="000000"/>
              </w:rPr>
            </w:pPr>
            <w:r>
              <w:rPr>
                <w:color w:val="000000"/>
              </w:rPr>
              <w:t>1</w:t>
            </w:r>
            <w:r w:rsidRPr="00A22602">
              <w:rPr>
                <w:color w:val="000000"/>
              </w:rPr>
              <w:t>/</w:t>
            </w:r>
            <w:r>
              <w:rPr>
                <w:color w:val="000000"/>
              </w:rPr>
              <w:t>23</w:t>
            </w:r>
            <w:r w:rsidRPr="00A22602">
              <w:rPr>
                <w:color w:val="000000"/>
              </w:rPr>
              <w:t>/</w:t>
            </w:r>
            <w:r>
              <w:rPr>
                <w:color w:val="000000"/>
              </w:rPr>
              <w:t>2025</w:t>
            </w:r>
          </w:p>
        </w:tc>
      </w:tr>
      <w:tr w:rsidR="001A7847" w:rsidRPr="00A22602" w14:paraId="6E5F6CA1"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2E2CA77C" w14:textId="77777777" w:rsidR="001A7847" w:rsidRPr="00A22602" w:rsidRDefault="001A7847" w:rsidP="00BB4A63">
            <w:pPr>
              <w:jc w:val="center"/>
              <w:rPr>
                <w:color w:val="000000"/>
              </w:rPr>
            </w:pPr>
            <w:r>
              <w:rPr>
                <w:color w:val="000000"/>
              </w:rPr>
              <w:t>Chapter 2.4, 2.5</w:t>
            </w:r>
          </w:p>
        </w:tc>
        <w:tc>
          <w:tcPr>
            <w:tcW w:w="2500" w:type="pct"/>
            <w:tcBorders>
              <w:top w:val="nil"/>
              <w:left w:val="nil"/>
              <w:bottom w:val="single" w:sz="4" w:space="0" w:color="auto"/>
              <w:right w:val="single" w:sz="4" w:space="0" w:color="auto"/>
            </w:tcBorders>
            <w:shd w:val="clear" w:color="auto" w:fill="auto"/>
            <w:noWrap/>
            <w:vAlign w:val="bottom"/>
            <w:hideMark/>
          </w:tcPr>
          <w:p w14:paraId="0222067C" w14:textId="77777777" w:rsidR="001A7847" w:rsidRPr="00B130A3" w:rsidRDefault="001A7847" w:rsidP="00BB4A63">
            <w:pPr>
              <w:jc w:val="center"/>
              <w:rPr>
                <w:color w:val="000000"/>
              </w:rPr>
            </w:pPr>
            <w:r>
              <w:rPr>
                <w:color w:val="000000"/>
              </w:rPr>
              <w:t>Chapter 2.5</w:t>
            </w:r>
          </w:p>
        </w:tc>
      </w:tr>
      <w:tr w:rsidR="001A7847" w:rsidRPr="00A22602" w14:paraId="5B31399E"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5DD7556C" w14:textId="77777777" w:rsidR="001A7847" w:rsidRPr="00A22602" w:rsidRDefault="001A7847" w:rsidP="00BB4A63">
            <w:pPr>
              <w:jc w:val="right"/>
              <w:rPr>
                <w:color w:val="000000"/>
              </w:rPr>
            </w:pPr>
            <w:r>
              <w:rPr>
                <w:color w:val="000000"/>
              </w:rPr>
              <w:t>1</w:t>
            </w:r>
            <w:r w:rsidRPr="00A22602">
              <w:rPr>
                <w:color w:val="000000"/>
              </w:rPr>
              <w:t>/</w:t>
            </w:r>
            <w:r>
              <w:rPr>
                <w:color w:val="000000"/>
              </w:rPr>
              <w:t>28</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28F50799" w14:textId="77777777" w:rsidR="001A7847" w:rsidRPr="00A22602" w:rsidRDefault="001A7847" w:rsidP="00BB4A63">
            <w:pPr>
              <w:jc w:val="right"/>
              <w:rPr>
                <w:color w:val="000000"/>
              </w:rPr>
            </w:pPr>
            <w:r>
              <w:rPr>
                <w:color w:val="000000"/>
              </w:rPr>
              <w:t>1</w:t>
            </w:r>
            <w:r w:rsidRPr="00A22602">
              <w:rPr>
                <w:color w:val="000000"/>
              </w:rPr>
              <w:t>/</w:t>
            </w:r>
            <w:r>
              <w:rPr>
                <w:color w:val="000000"/>
              </w:rPr>
              <w:t>30</w:t>
            </w:r>
            <w:r w:rsidRPr="00A22602">
              <w:rPr>
                <w:color w:val="000000"/>
              </w:rPr>
              <w:t>/</w:t>
            </w:r>
            <w:r>
              <w:rPr>
                <w:color w:val="000000"/>
              </w:rPr>
              <w:t>2025</w:t>
            </w:r>
          </w:p>
        </w:tc>
      </w:tr>
      <w:tr w:rsidR="001A7847" w:rsidRPr="00A22602" w14:paraId="61E08498"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0A7C55B7" w14:textId="77777777" w:rsidR="001A7847" w:rsidRPr="00A22602" w:rsidRDefault="001A7847" w:rsidP="00BB4A63">
            <w:pPr>
              <w:jc w:val="center"/>
              <w:rPr>
                <w:color w:val="000000"/>
              </w:rPr>
            </w:pPr>
            <w:r>
              <w:rPr>
                <w:color w:val="000000"/>
              </w:rPr>
              <w:t>Chapter 2.6</w:t>
            </w:r>
          </w:p>
        </w:tc>
        <w:tc>
          <w:tcPr>
            <w:tcW w:w="2500" w:type="pct"/>
            <w:tcBorders>
              <w:top w:val="nil"/>
              <w:left w:val="nil"/>
              <w:bottom w:val="single" w:sz="4" w:space="0" w:color="auto"/>
              <w:right w:val="single" w:sz="4" w:space="0" w:color="auto"/>
            </w:tcBorders>
            <w:shd w:val="clear" w:color="auto" w:fill="auto"/>
            <w:noWrap/>
            <w:vAlign w:val="bottom"/>
            <w:hideMark/>
          </w:tcPr>
          <w:p w14:paraId="5EF115DC" w14:textId="77777777" w:rsidR="001A7847" w:rsidRPr="00A22602" w:rsidRDefault="001A7847" w:rsidP="00BB4A63">
            <w:pPr>
              <w:jc w:val="center"/>
              <w:rPr>
                <w:color w:val="000000"/>
              </w:rPr>
            </w:pPr>
            <w:r>
              <w:rPr>
                <w:color w:val="000000"/>
              </w:rPr>
              <w:t>Review</w:t>
            </w:r>
          </w:p>
        </w:tc>
      </w:tr>
      <w:tr w:rsidR="001A7847" w:rsidRPr="00A22602" w14:paraId="64E361BD" w14:textId="77777777" w:rsidTr="00BB4A63">
        <w:trPr>
          <w:trHeight w:val="300"/>
        </w:trPr>
        <w:tc>
          <w:tcPr>
            <w:tcW w:w="2500" w:type="pct"/>
            <w:tcBorders>
              <w:top w:val="nil"/>
              <w:left w:val="single" w:sz="4" w:space="0" w:color="auto"/>
              <w:bottom w:val="nil"/>
              <w:right w:val="single" w:sz="4" w:space="0" w:color="auto"/>
            </w:tcBorders>
            <w:shd w:val="clear" w:color="auto" w:fill="FFE599" w:themeFill="accent4" w:themeFillTint="66"/>
            <w:noWrap/>
            <w:vAlign w:val="bottom"/>
            <w:hideMark/>
          </w:tcPr>
          <w:p w14:paraId="7D4B95BB" w14:textId="77777777" w:rsidR="001A7847" w:rsidRPr="00A22602" w:rsidRDefault="001A7847" w:rsidP="00BB4A63">
            <w:pPr>
              <w:jc w:val="right"/>
              <w:rPr>
                <w:color w:val="000000"/>
              </w:rPr>
            </w:pPr>
            <w:r>
              <w:rPr>
                <w:color w:val="000000"/>
              </w:rPr>
              <w:t>2</w:t>
            </w:r>
            <w:r w:rsidRPr="00A22602">
              <w:rPr>
                <w:color w:val="000000"/>
              </w:rPr>
              <w:t>/</w:t>
            </w:r>
            <w:r>
              <w:rPr>
                <w:color w:val="000000"/>
              </w:rPr>
              <w:t>4</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57BC10F5" w14:textId="77777777" w:rsidR="001A7847" w:rsidRPr="00A22602" w:rsidRDefault="001A7847" w:rsidP="00BB4A63">
            <w:pPr>
              <w:jc w:val="right"/>
              <w:rPr>
                <w:color w:val="000000"/>
              </w:rPr>
            </w:pPr>
            <w:r>
              <w:rPr>
                <w:color w:val="000000"/>
              </w:rPr>
              <w:t>2</w:t>
            </w:r>
            <w:r w:rsidRPr="00A22602">
              <w:rPr>
                <w:color w:val="000000"/>
              </w:rPr>
              <w:t>/</w:t>
            </w:r>
            <w:r>
              <w:rPr>
                <w:color w:val="000000"/>
              </w:rPr>
              <w:t>6</w:t>
            </w:r>
            <w:r w:rsidRPr="00A22602">
              <w:rPr>
                <w:color w:val="000000"/>
              </w:rPr>
              <w:t>/</w:t>
            </w:r>
            <w:r>
              <w:rPr>
                <w:color w:val="000000"/>
              </w:rPr>
              <w:t>2025</w:t>
            </w:r>
          </w:p>
        </w:tc>
      </w:tr>
      <w:tr w:rsidR="001A7847" w:rsidRPr="00A22602" w14:paraId="0BE2A242"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FFE599" w:themeFill="accent4" w:themeFillTint="66"/>
            <w:noWrap/>
            <w:hideMark/>
          </w:tcPr>
          <w:p w14:paraId="02298E98" w14:textId="77777777" w:rsidR="001A7847" w:rsidRPr="00621F2E" w:rsidRDefault="001A7847" w:rsidP="00BB4A63">
            <w:pPr>
              <w:jc w:val="center"/>
              <w:rPr>
                <w:b/>
                <w:bCs/>
                <w:color w:val="000000"/>
              </w:rPr>
            </w:pPr>
            <w:r w:rsidRPr="00621F2E">
              <w:rPr>
                <w:b/>
                <w:bCs/>
                <w:color w:val="000000"/>
              </w:rPr>
              <w:t>Test 1</w:t>
            </w:r>
          </w:p>
        </w:tc>
        <w:tc>
          <w:tcPr>
            <w:tcW w:w="2500" w:type="pct"/>
            <w:tcBorders>
              <w:top w:val="nil"/>
              <w:left w:val="nil"/>
              <w:bottom w:val="single" w:sz="4" w:space="0" w:color="auto"/>
              <w:right w:val="single" w:sz="4" w:space="0" w:color="auto"/>
            </w:tcBorders>
            <w:shd w:val="clear" w:color="auto" w:fill="auto"/>
            <w:noWrap/>
            <w:hideMark/>
          </w:tcPr>
          <w:p w14:paraId="0F500529" w14:textId="77777777" w:rsidR="001A7847" w:rsidRPr="00A22602" w:rsidRDefault="001A7847" w:rsidP="00BB4A63">
            <w:pPr>
              <w:jc w:val="center"/>
              <w:rPr>
                <w:color w:val="000000"/>
              </w:rPr>
            </w:pPr>
            <w:r>
              <w:rPr>
                <w:color w:val="000000"/>
              </w:rPr>
              <w:t>Chapter 3.1, 3.2</w:t>
            </w:r>
          </w:p>
        </w:tc>
      </w:tr>
      <w:tr w:rsidR="001A7847" w:rsidRPr="00A22602" w14:paraId="3858FBA1"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1077767A" w14:textId="77777777" w:rsidR="001A7847" w:rsidRPr="00A22602" w:rsidRDefault="001A7847" w:rsidP="00BB4A63">
            <w:pPr>
              <w:jc w:val="right"/>
              <w:rPr>
                <w:color w:val="000000"/>
              </w:rPr>
            </w:pPr>
            <w:r>
              <w:rPr>
                <w:color w:val="000000"/>
              </w:rPr>
              <w:t>2</w:t>
            </w:r>
            <w:r w:rsidRPr="00A22602">
              <w:rPr>
                <w:color w:val="000000"/>
              </w:rPr>
              <w:t>/</w:t>
            </w:r>
            <w:r>
              <w:rPr>
                <w:color w:val="000000"/>
              </w:rPr>
              <w:t>11</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5208D826" w14:textId="77777777" w:rsidR="001A7847" w:rsidRPr="00A22602" w:rsidRDefault="001A7847" w:rsidP="00BB4A63">
            <w:pPr>
              <w:jc w:val="right"/>
              <w:rPr>
                <w:color w:val="000000"/>
              </w:rPr>
            </w:pPr>
            <w:r>
              <w:rPr>
                <w:color w:val="000000"/>
              </w:rPr>
              <w:t>2</w:t>
            </w:r>
            <w:r w:rsidRPr="00A22602">
              <w:rPr>
                <w:color w:val="000000"/>
              </w:rPr>
              <w:t>/</w:t>
            </w:r>
            <w:r>
              <w:rPr>
                <w:color w:val="000000"/>
              </w:rPr>
              <w:t>13</w:t>
            </w:r>
            <w:r w:rsidRPr="00A22602">
              <w:rPr>
                <w:color w:val="000000"/>
              </w:rPr>
              <w:t>/</w:t>
            </w:r>
            <w:r>
              <w:rPr>
                <w:color w:val="000000"/>
              </w:rPr>
              <w:t>2025</w:t>
            </w:r>
          </w:p>
        </w:tc>
      </w:tr>
      <w:tr w:rsidR="001A7847" w:rsidRPr="00A22602" w14:paraId="56DCB020"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48BA1073" w14:textId="77777777" w:rsidR="001A7847" w:rsidRPr="00B130A3" w:rsidRDefault="001A7847" w:rsidP="00BB4A63">
            <w:pPr>
              <w:jc w:val="center"/>
              <w:rPr>
                <w:color w:val="000000"/>
              </w:rPr>
            </w:pPr>
            <w:r>
              <w:rPr>
                <w:color w:val="000000"/>
              </w:rPr>
              <w:t>Chapter 3.3</w:t>
            </w:r>
          </w:p>
        </w:tc>
        <w:tc>
          <w:tcPr>
            <w:tcW w:w="2500" w:type="pct"/>
            <w:tcBorders>
              <w:top w:val="nil"/>
              <w:left w:val="nil"/>
              <w:bottom w:val="single" w:sz="4" w:space="0" w:color="auto"/>
              <w:right w:val="single" w:sz="4" w:space="0" w:color="auto"/>
            </w:tcBorders>
            <w:shd w:val="clear" w:color="auto" w:fill="auto"/>
            <w:noWrap/>
            <w:vAlign w:val="bottom"/>
            <w:hideMark/>
          </w:tcPr>
          <w:p w14:paraId="2515F820" w14:textId="77777777" w:rsidR="001A7847" w:rsidRPr="00A22602" w:rsidRDefault="001A7847" w:rsidP="00BB4A63">
            <w:pPr>
              <w:jc w:val="center"/>
              <w:rPr>
                <w:color w:val="000000"/>
              </w:rPr>
            </w:pPr>
            <w:r>
              <w:rPr>
                <w:color w:val="000000"/>
              </w:rPr>
              <w:t>Chapter 3.4</w:t>
            </w:r>
          </w:p>
        </w:tc>
      </w:tr>
      <w:tr w:rsidR="001A7847" w:rsidRPr="00A22602" w14:paraId="6E8722E8"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6B5DA6EC" w14:textId="77777777" w:rsidR="001A7847" w:rsidRPr="00A22602" w:rsidRDefault="001A7847" w:rsidP="00BB4A63">
            <w:pPr>
              <w:jc w:val="right"/>
              <w:rPr>
                <w:color w:val="000000"/>
              </w:rPr>
            </w:pPr>
            <w:r>
              <w:rPr>
                <w:color w:val="000000"/>
              </w:rPr>
              <w:t>2</w:t>
            </w:r>
            <w:r w:rsidRPr="00A22602">
              <w:rPr>
                <w:color w:val="000000"/>
              </w:rPr>
              <w:t>/</w:t>
            </w:r>
            <w:r>
              <w:rPr>
                <w:color w:val="000000"/>
              </w:rPr>
              <w:t>18</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02D989C6" w14:textId="77777777" w:rsidR="001A7847" w:rsidRPr="00A22602" w:rsidRDefault="001A7847" w:rsidP="00BB4A63">
            <w:pPr>
              <w:jc w:val="right"/>
              <w:rPr>
                <w:color w:val="000000"/>
              </w:rPr>
            </w:pPr>
            <w:r>
              <w:rPr>
                <w:color w:val="000000"/>
              </w:rPr>
              <w:t>2</w:t>
            </w:r>
            <w:r w:rsidRPr="00A22602">
              <w:rPr>
                <w:color w:val="000000"/>
              </w:rPr>
              <w:t>/</w:t>
            </w:r>
            <w:r>
              <w:rPr>
                <w:color w:val="000000"/>
              </w:rPr>
              <w:t>20</w:t>
            </w:r>
            <w:r w:rsidRPr="00A22602">
              <w:rPr>
                <w:color w:val="000000"/>
              </w:rPr>
              <w:t>/</w:t>
            </w:r>
            <w:r>
              <w:rPr>
                <w:color w:val="000000"/>
              </w:rPr>
              <w:t>2025</w:t>
            </w:r>
          </w:p>
        </w:tc>
      </w:tr>
      <w:tr w:rsidR="001A7847" w:rsidRPr="00A22602" w14:paraId="367945BF"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5152FE0B" w14:textId="77777777" w:rsidR="001A7847" w:rsidRPr="00A22602" w:rsidRDefault="001A7847" w:rsidP="00BB4A63">
            <w:pPr>
              <w:jc w:val="center"/>
              <w:rPr>
                <w:color w:val="000000"/>
              </w:rPr>
            </w:pPr>
            <w:r>
              <w:rPr>
                <w:color w:val="000000"/>
              </w:rPr>
              <w:t>Chapter 4.1, 4.2</w:t>
            </w:r>
          </w:p>
        </w:tc>
        <w:tc>
          <w:tcPr>
            <w:tcW w:w="2500" w:type="pct"/>
            <w:tcBorders>
              <w:top w:val="nil"/>
              <w:left w:val="nil"/>
              <w:bottom w:val="single" w:sz="4" w:space="0" w:color="auto"/>
              <w:right w:val="single" w:sz="4" w:space="0" w:color="auto"/>
            </w:tcBorders>
            <w:shd w:val="clear" w:color="auto" w:fill="auto"/>
            <w:noWrap/>
            <w:vAlign w:val="bottom"/>
            <w:hideMark/>
          </w:tcPr>
          <w:p w14:paraId="77E8BBCB" w14:textId="77777777" w:rsidR="001A7847" w:rsidRPr="00A22602" w:rsidRDefault="001A7847" w:rsidP="00BB4A63">
            <w:pPr>
              <w:jc w:val="center"/>
              <w:rPr>
                <w:color w:val="000000"/>
              </w:rPr>
            </w:pPr>
            <w:r>
              <w:rPr>
                <w:color w:val="000000"/>
              </w:rPr>
              <w:t>Chapter 4.3</w:t>
            </w:r>
          </w:p>
        </w:tc>
      </w:tr>
      <w:tr w:rsidR="001A7847" w:rsidRPr="00A22602" w14:paraId="6A8630F6"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6575728C" w14:textId="77777777" w:rsidR="001A7847" w:rsidRPr="00A22602" w:rsidRDefault="001A7847" w:rsidP="00BB4A63">
            <w:pPr>
              <w:jc w:val="right"/>
              <w:rPr>
                <w:color w:val="000000"/>
              </w:rPr>
            </w:pPr>
            <w:r>
              <w:rPr>
                <w:color w:val="000000"/>
              </w:rPr>
              <w:t>2</w:t>
            </w:r>
            <w:r w:rsidRPr="00A22602">
              <w:rPr>
                <w:color w:val="000000"/>
              </w:rPr>
              <w:t>/</w:t>
            </w:r>
            <w:r>
              <w:rPr>
                <w:color w:val="000000"/>
              </w:rPr>
              <w:t>25</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65B84D9B" w14:textId="77777777" w:rsidR="001A7847" w:rsidRPr="00A22602" w:rsidRDefault="001A7847" w:rsidP="00BB4A63">
            <w:pPr>
              <w:jc w:val="right"/>
              <w:rPr>
                <w:color w:val="000000"/>
              </w:rPr>
            </w:pPr>
            <w:r>
              <w:rPr>
                <w:color w:val="000000"/>
              </w:rPr>
              <w:t>Withdraw Deadline                 2/27</w:t>
            </w:r>
            <w:r w:rsidRPr="00A22602">
              <w:rPr>
                <w:color w:val="000000"/>
              </w:rPr>
              <w:t>/</w:t>
            </w:r>
            <w:r>
              <w:rPr>
                <w:color w:val="000000"/>
              </w:rPr>
              <w:t>2025</w:t>
            </w:r>
          </w:p>
        </w:tc>
      </w:tr>
      <w:tr w:rsidR="001A7847" w:rsidRPr="00A22602" w14:paraId="6BE0EE43"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39113EA9" w14:textId="77777777" w:rsidR="001A7847" w:rsidRPr="00A22602" w:rsidRDefault="001A7847" w:rsidP="00BB4A63">
            <w:pPr>
              <w:jc w:val="center"/>
              <w:rPr>
                <w:color w:val="000000"/>
              </w:rPr>
            </w:pPr>
            <w:r>
              <w:rPr>
                <w:color w:val="000000"/>
              </w:rPr>
              <w:t>Chapter 4.4, 4.5</w:t>
            </w:r>
          </w:p>
        </w:tc>
        <w:tc>
          <w:tcPr>
            <w:tcW w:w="2500" w:type="pct"/>
            <w:tcBorders>
              <w:top w:val="nil"/>
              <w:left w:val="nil"/>
              <w:bottom w:val="single" w:sz="4" w:space="0" w:color="auto"/>
              <w:right w:val="single" w:sz="4" w:space="0" w:color="auto"/>
            </w:tcBorders>
            <w:shd w:val="clear" w:color="auto" w:fill="auto"/>
            <w:noWrap/>
            <w:vAlign w:val="bottom"/>
          </w:tcPr>
          <w:p w14:paraId="659DA572" w14:textId="77777777" w:rsidR="001A7847" w:rsidRPr="00B130A3" w:rsidRDefault="001A7847" w:rsidP="00BB4A63">
            <w:pPr>
              <w:jc w:val="center"/>
              <w:rPr>
                <w:color w:val="000000"/>
              </w:rPr>
            </w:pPr>
            <w:r>
              <w:rPr>
                <w:color w:val="000000"/>
              </w:rPr>
              <w:t>Review</w:t>
            </w:r>
          </w:p>
        </w:tc>
      </w:tr>
      <w:tr w:rsidR="001A7847" w:rsidRPr="00A22602" w14:paraId="6B18DAA8" w14:textId="77777777" w:rsidTr="00BB4A63">
        <w:trPr>
          <w:trHeight w:val="300"/>
        </w:trPr>
        <w:tc>
          <w:tcPr>
            <w:tcW w:w="2500" w:type="pct"/>
            <w:tcBorders>
              <w:top w:val="nil"/>
              <w:left w:val="single" w:sz="4" w:space="0" w:color="auto"/>
              <w:bottom w:val="nil"/>
              <w:right w:val="single" w:sz="4" w:space="0" w:color="auto"/>
            </w:tcBorders>
            <w:shd w:val="clear" w:color="auto" w:fill="FFE599" w:themeFill="accent4" w:themeFillTint="66"/>
            <w:noWrap/>
            <w:vAlign w:val="bottom"/>
            <w:hideMark/>
          </w:tcPr>
          <w:p w14:paraId="2F21771A" w14:textId="77777777" w:rsidR="001A7847" w:rsidRPr="00A22602" w:rsidRDefault="001A7847" w:rsidP="00BB4A63">
            <w:pPr>
              <w:jc w:val="right"/>
              <w:rPr>
                <w:color w:val="000000"/>
              </w:rPr>
            </w:pPr>
            <w:r>
              <w:rPr>
                <w:color w:val="000000"/>
              </w:rPr>
              <w:t>3</w:t>
            </w:r>
            <w:r w:rsidRPr="00A22602">
              <w:rPr>
                <w:color w:val="000000"/>
              </w:rPr>
              <w:t>/</w:t>
            </w:r>
            <w:r>
              <w:rPr>
                <w:color w:val="000000"/>
              </w:rPr>
              <w:t>4</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31E2F68A" w14:textId="77777777" w:rsidR="001A7847" w:rsidRPr="00A22602" w:rsidRDefault="001A7847" w:rsidP="00BB4A63">
            <w:pPr>
              <w:jc w:val="right"/>
              <w:rPr>
                <w:color w:val="000000"/>
              </w:rPr>
            </w:pPr>
            <w:r>
              <w:rPr>
                <w:color w:val="000000"/>
              </w:rPr>
              <w:t>3</w:t>
            </w:r>
            <w:r w:rsidRPr="00A22602">
              <w:rPr>
                <w:color w:val="000000"/>
              </w:rPr>
              <w:t>/</w:t>
            </w:r>
            <w:r>
              <w:rPr>
                <w:color w:val="000000"/>
              </w:rPr>
              <w:t>6</w:t>
            </w:r>
            <w:r w:rsidRPr="00A22602">
              <w:rPr>
                <w:color w:val="000000"/>
              </w:rPr>
              <w:t>/</w:t>
            </w:r>
            <w:r>
              <w:rPr>
                <w:color w:val="000000"/>
              </w:rPr>
              <w:t>2025</w:t>
            </w:r>
          </w:p>
        </w:tc>
      </w:tr>
      <w:tr w:rsidR="001A7847" w:rsidRPr="00A22602" w14:paraId="278ED2B8"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FFE599" w:themeFill="accent4" w:themeFillTint="66"/>
            <w:noWrap/>
            <w:vAlign w:val="bottom"/>
            <w:hideMark/>
          </w:tcPr>
          <w:p w14:paraId="338946A8" w14:textId="77777777" w:rsidR="001A7847" w:rsidRPr="00621F2E" w:rsidRDefault="001A7847" w:rsidP="00BB4A63">
            <w:pPr>
              <w:jc w:val="center"/>
              <w:rPr>
                <w:b/>
                <w:bCs/>
                <w:color w:val="000000"/>
              </w:rPr>
            </w:pPr>
            <w:r w:rsidRPr="00621F2E">
              <w:rPr>
                <w:b/>
                <w:bCs/>
                <w:color w:val="000000"/>
              </w:rPr>
              <w:t>Test 2</w:t>
            </w:r>
          </w:p>
        </w:tc>
        <w:tc>
          <w:tcPr>
            <w:tcW w:w="2500" w:type="pct"/>
            <w:tcBorders>
              <w:top w:val="nil"/>
              <w:left w:val="nil"/>
              <w:bottom w:val="single" w:sz="4" w:space="0" w:color="auto"/>
              <w:right w:val="single" w:sz="4" w:space="0" w:color="auto"/>
            </w:tcBorders>
            <w:shd w:val="clear" w:color="auto" w:fill="auto"/>
            <w:noWrap/>
            <w:vAlign w:val="bottom"/>
            <w:hideMark/>
          </w:tcPr>
          <w:p w14:paraId="34687CF7" w14:textId="77777777" w:rsidR="001A7847" w:rsidRPr="00A22602" w:rsidRDefault="001A7847" w:rsidP="00BB4A63">
            <w:pPr>
              <w:jc w:val="center"/>
              <w:rPr>
                <w:color w:val="000000"/>
              </w:rPr>
            </w:pPr>
            <w:r>
              <w:rPr>
                <w:color w:val="000000"/>
              </w:rPr>
              <w:t>Chapter 5.1, 5.2</w:t>
            </w:r>
          </w:p>
        </w:tc>
      </w:tr>
      <w:tr w:rsidR="001A7847" w:rsidRPr="00A22602" w14:paraId="2FDC4D9C"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2D369F28" w14:textId="77777777" w:rsidR="001A7847" w:rsidRPr="00A22602" w:rsidRDefault="001A7847" w:rsidP="00BB4A63">
            <w:pPr>
              <w:jc w:val="right"/>
              <w:rPr>
                <w:color w:val="000000"/>
              </w:rPr>
            </w:pPr>
            <w:r>
              <w:rPr>
                <w:color w:val="000000"/>
              </w:rPr>
              <w:t>3</w:t>
            </w:r>
            <w:r w:rsidRPr="00A22602">
              <w:rPr>
                <w:color w:val="000000"/>
              </w:rPr>
              <w:t>/</w:t>
            </w:r>
            <w:r>
              <w:rPr>
                <w:color w:val="000000"/>
              </w:rPr>
              <w:t>11</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238491DB" w14:textId="77777777" w:rsidR="001A7847" w:rsidRPr="00A22602" w:rsidRDefault="001A7847" w:rsidP="00BB4A63">
            <w:pPr>
              <w:jc w:val="right"/>
              <w:rPr>
                <w:color w:val="000000"/>
              </w:rPr>
            </w:pPr>
            <w:r>
              <w:rPr>
                <w:color w:val="000000"/>
              </w:rPr>
              <w:t>3</w:t>
            </w:r>
            <w:r w:rsidRPr="00A22602">
              <w:rPr>
                <w:color w:val="000000"/>
              </w:rPr>
              <w:t>/</w:t>
            </w:r>
            <w:r>
              <w:rPr>
                <w:color w:val="000000"/>
              </w:rPr>
              <w:t>13</w:t>
            </w:r>
            <w:r w:rsidRPr="00A22602">
              <w:rPr>
                <w:color w:val="000000"/>
              </w:rPr>
              <w:t>/</w:t>
            </w:r>
            <w:r>
              <w:rPr>
                <w:color w:val="000000"/>
              </w:rPr>
              <w:t>2025</w:t>
            </w:r>
          </w:p>
        </w:tc>
      </w:tr>
      <w:tr w:rsidR="001A7847" w:rsidRPr="00A22602" w14:paraId="33AF8865"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319A255A" w14:textId="77777777" w:rsidR="001A7847" w:rsidRPr="00A22602" w:rsidRDefault="001A7847" w:rsidP="00BB4A63">
            <w:pPr>
              <w:jc w:val="center"/>
              <w:rPr>
                <w:color w:val="000000"/>
              </w:rPr>
            </w:pPr>
            <w:r w:rsidRPr="00A22602">
              <w:rPr>
                <w:color w:val="000000"/>
              </w:rPr>
              <w:t> </w:t>
            </w:r>
            <w:r>
              <w:rPr>
                <w:color w:val="000000"/>
              </w:rPr>
              <w:t>Chapter 5.3, 5.4</w:t>
            </w:r>
            <w:r w:rsidRPr="00A22602">
              <w:rPr>
                <w:color w:val="000000"/>
              </w:rPr>
              <w:t>  </w:t>
            </w:r>
          </w:p>
        </w:tc>
        <w:tc>
          <w:tcPr>
            <w:tcW w:w="2500" w:type="pct"/>
            <w:tcBorders>
              <w:top w:val="nil"/>
              <w:left w:val="nil"/>
              <w:bottom w:val="single" w:sz="4" w:space="0" w:color="auto"/>
              <w:right w:val="single" w:sz="4" w:space="0" w:color="auto"/>
            </w:tcBorders>
            <w:shd w:val="clear" w:color="auto" w:fill="auto"/>
            <w:noWrap/>
            <w:vAlign w:val="bottom"/>
            <w:hideMark/>
          </w:tcPr>
          <w:p w14:paraId="0197B2B5" w14:textId="77777777" w:rsidR="001A7847" w:rsidRPr="00A22602" w:rsidRDefault="001A7847" w:rsidP="00BB4A63">
            <w:pPr>
              <w:jc w:val="center"/>
              <w:rPr>
                <w:color w:val="000000"/>
              </w:rPr>
            </w:pPr>
            <w:r>
              <w:rPr>
                <w:color w:val="000000"/>
              </w:rPr>
              <w:t>Chapter 6.1</w:t>
            </w:r>
          </w:p>
        </w:tc>
      </w:tr>
      <w:tr w:rsidR="001A7847" w:rsidRPr="00A22602" w14:paraId="5B35B026" w14:textId="77777777" w:rsidTr="00BB4A63">
        <w:trPr>
          <w:trHeight w:val="300"/>
        </w:trPr>
        <w:tc>
          <w:tcPr>
            <w:tcW w:w="2500" w:type="pct"/>
            <w:tcBorders>
              <w:top w:val="nil"/>
              <w:left w:val="single" w:sz="4" w:space="0" w:color="auto"/>
              <w:bottom w:val="nil"/>
              <w:right w:val="single" w:sz="4" w:space="0" w:color="auto"/>
            </w:tcBorders>
            <w:shd w:val="clear" w:color="auto" w:fill="C5E0B3" w:themeFill="accent6" w:themeFillTint="66"/>
            <w:noWrap/>
            <w:vAlign w:val="bottom"/>
            <w:hideMark/>
          </w:tcPr>
          <w:p w14:paraId="70105ED6" w14:textId="77777777" w:rsidR="001A7847" w:rsidRPr="00A22602" w:rsidRDefault="001A7847" w:rsidP="00BB4A63">
            <w:pPr>
              <w:jc w:val="right"/>
              <w:rPr>
                <w:color w:val="000000"/>
              </w:rPr>
            </w:pPr>
            <w:r>
              <w:rPr>
                <w:color w:val="000000"/>
              </w:rPr>
              <w:t>3</w:t>
            </w:r>
            <w:r w:rsidRPr="00A22602">
              <w:rPr>
                <w:color w:val="000000"/>
              </w:rPr>
              <w:t>/</w:t>
            </w:r>
            <w:r>
              <w:rPr>
                <w:color w:val="000000"/>
              </w:rPr>
              <w:t>18</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C5E0B3" w:themeFill="accent6" w:themeFillTint="66"/>
            <w:noWrap/>
            <w:vAlign w:val="bottom"/>
            <w:hideMark/>
          </w:tcPr>
          <w:p w14:paraId="3F131C69" w14:textId="77777777" w:rsidR="001A7847" w:rsidRPr="00A22602" w:rsidRDefault="001A7847" w:rsidP="00BB4A63">
            <w:pPr>
              <w:jc w:val="right"/>
              <w:rPr>
                <w:color w:val="000000"/>
              </w:rPr>
            </w:pPr>
            <w:r>
              <w:rPr>
                <w:color w:val="000000"/>
              </w:rPr>
              <w:t>3</w:t>
            </w:r>
            <w:r w:rsidRPr="00A22602">
              <w:rPr>
                <w:color w:val="000000"/>
              </w:rPr>
              <w:t>/</w:t>
            </w:r>
            <w:r>
              <w:rPr>
                <w:color w:val="000000"/>
              </w:rPr>
              <w:t>20</w:t>
            </w:r>
            <w:r w:rsidRPr="00A22602">
              <w:rPr>
                <w:color w:val="000000"/>
              </w:rPr>
              <w:t>/</w:t>
            </w:r>
            <w:r>
              <w:rPr>
                <w:color w:val="000000"/>
              </w:rPr>
              <w:t>2025</w:t>
            </w:r>
          </w:p>
        </w:tc>
      </w:tr>
      <w:tr w:rsidR="001A7847" w:rsidRPr="00A22602" w14:paraId="3F885544"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C5E0B3" w:themeFill="accent6" w:themeFillTint="66"/>
            <w:noWrap/>
            <w:vAlign w:val="bottom"/>
          </w:tcPr>
          <w:p w14:paraId="35B39100" w14:textId="77777777" w:rsidR="001A7847" w:rsidRPr="00A22602" w:rsidRDefault="001A7847" w:rsidP="00BB4A63">
            <w:pPr>
              <w:jc w:val="center"/>
              <w:rPr>
                <w:color w:val="000000"/>
              </w:rPr>
            </w:pPr>
            <w:r>
              <w:rPr>
                <w:color w:val="000000"/>
              </w:rPr>
              <w:t>Spring Break</w:t>
            </w:r>
          </w:p>
        </w:tc>
        <w:tc>
          <w:tcPr>
            <w:tcW w:w="2500" w:type="pct"/>
            <w:tcBorders>
              <w:top w:val="nil"/>
              <w:left w:val="nil"/>
              <w:bottom w:val="single" w:sz="4" w:space="0" w:color="auto"/>
              <w:right w:val="single" w:sz="4" w:space="0" w:color="auto"/>
            </w:tcBorders>
            <w:shd w:val="clear" w:color="auto" w:fill="C5E0B3" w:themeFill="accent6" w:themeFillTint="66"/>
            <w:noWrap/>
            <w:vAlign w:val="bottom"/>
          </w:tcPr>
          <w:p w14:paraId="44CE75C1" w14:textId="77777777" w:rsidR="001A7847" w:rsidRPr="00A22602" w:rsidRDefault="001A7847" w:rsidP="00BB4A63">
            <w:pPr>
              <w:jc w:val="center"/>
              <w:rPr>
                <w:color w:val="000000"/>
              </w:rPr>
            </w:pPr>
            <w:r>
              <w:rPr>
                <w:color w:val="000000"/>
              </w:rPr>
              <w:t>Spring Break</w:t>
            </w:r>
          </w:p>
        </w:tc>
      </w:tr>
      <w:tr w:rsidR="001A7847" w:rsidRPr="00A22602" w14:paraId="6C511517"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6C3BD79C" w14:textId="77777777" w:rsidR="001A7847" w:rsidRPr="00A22602" w:rsidRDefault="001A7847" w:rsidP="00BB4A63">
            <w:pPr>
              <w:jc w:val="right"/>
              <w:rPr>
                <w:color w:val="000000"/>
              </w:rPr>
            </w:pPr>
            <w:r>
              <w:rPr>
                <w:color w:val="000000"/>
              </w:rPr>
              <w:t>3</w:t>
            </w:r>
            <w:r w:rsidRPr="00A22602">
              <w:rPr>
                <w:color w:val="000000"/>
              </w:rPr>
              <w:t>/</w:t>
            </w:r>
            <w:r>
              <w:rPr>
                <w:color w:val="000000"/>
              </w:rPr>
              <w:t>25</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4ECB6791" w14:textId="77777777" w:rsidR="001A7847" w:rsidRPr="00A22602" w:rsidRDefault="001A7847" w:rsidP="00BB4A63">
            <w:pPr>
              <w:jc w:val="right"/>
              <w:rPr>
                <w:color w:val="000000"/>
              </w:rPr>
            </w:pPr>
            <w:r>
              <w:rPr>
                <w:color w:val="000000"/>
              </w:rPr>
              <w:t>3</w:t>
            </w:r>
            <w:r w:rsidRPr="00A22602">
              <w:rPr>
                <w:color w:val="000000"/>
              </w:rPr>
              <w:t>/</w:t>
            </w:r>
            <w:r>
              <w:rPr>
                <w:color w:val="000000"/>
              </w:rPr>
              <w:t>27</w:t>
            </w:r>
            <w:r w:rsidRPr="00A22602">
              <w:rPr>
                <w:color w:val="000000"/>
              </w:rPr>
              <w:t>/</w:t>
            </w:r>
            <w:r>
              <w:rPr>
                <w:color w:val="000000"/>
              </w:rPr>
              <w:t>2025</w:t>
            </w:r>
          </w:p>
        </w:tc>
      </w:tr>
      <w:tr w:rsidR="001A7847" w:rsidRPr="00A22602" w14:paraId="3B0D5364"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tcPr>
          <w:p w14:paraId="7DA31760" w14:textId="77777777" w:rsidR="001A7847" w:rsidRPr="00B130A3" w:rsidRDefault="001A7847" w:rsidP="00BB4A63">
            <w:pPr>
              <w:jc w:val="center"/>
              <w:rPr>
                <w:color w:val="000000"/>
              </w:rPr>
            </w:pPr>
            <w:r>
              <w:rPr>
                <w:color w:val="000000"/>
              </w:rPr>
              <w:t>Chapter 6.2</w:t>
            </w:r>
          </w:p>
        </w:tc>
        <w:tc>
          <w:tcPr>
            <w:tcW w:w="2500" w:type="pct"/>
            <w:tcBorders>
              <w:top w:val="nil"/>
              <w:left w:val="nil"/>
              <w:bottom w:val="single" w:sz="4" w:space="0" w:color="auto"/>
              <w:right w:val="single" w:sz="4" w:space="0" w:color="auto"/>
            </w:tcBorders>
            <w:shd w:val="clear" w:color="auto" w:fill="auto"/>
            <w:noWrap/>
            <w:vAlign w:val="bottom"/>
          </w:tcPr>
          <w:p w14:paraId="74C4C02C" w14:textId="77777777" w:rsidR="001A7847" w:rsidRPr="00A22602" w:rsidRDefault="001A7847" w:rsidP="00BB4A63">
            <w:pPr>
              <w:jc w:val="center"/>
              <w:rPr>
                <w:color w:val="000000"/>
              </w:rPr>
            </w:pPr>
            <w:r>
              <w:rPr>
                <w:color w:val="000000"/>
              </w:rPr>
              <w:t>Chapter 6.3</w:t>
            </w:r>
          </w:p>
        </w:tc>
      </w:tr>
      <w:tr w:rsidR="001A7847" w:rsidRPr="00A22602" w14:paraId="7517D173"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09450377" w14:textId="77777777" w:rsidR="001A7847" w:rsidRPr="00A22602" w:rsidRDefault="001A7847" w:rsidP="00BB4A63">
            <w:pPr>
              <w:jc w:val="right"/>
              <w:rPr>
                <w:color w:val="000000"/>
              </w:rPr>
            </w:pPr>
            <w:r>
              <w:rPr>
                <w:color w:val="000000"/>
              </w:rPr>
              <w:t>4</w:t>
            </w:r>
            <w:r w:rsidRPr="00A22602">
              <w:rPr>
                <w:color w:val="000000"/>
              </w:rPr>
              <w:t>/</w:t>
            </w:r>
            <w:r>
              <w:rPr>
                <w:color w:val="000000"/>
              </w:rPr>
              <w:t>1</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37A2A16E" w14:textId="77777777" w:rsidR="001A7847" w:rsidRPr="00A22602" w:rsidRDefault="001A7847" w:rsidP="00BB4A63">
            <w:pPr>
              <w:jc w:val="right"/>
              <w:rPr>
                <w:color w:val="000000"/>
              </w:rPr>
            </w:pPr>
            <w:r>
              <w:rPr>
                <w:color w:val="000000"/>
              </w:rPr>
              <w:t>4</w:t>
            </w:r>
            <w:r w:rsidRPr="00A22602">
              <w:rPr>
                <w:color w:val="000000"/>
              </w:rPr>
              <w:t>/</w:t>
            </w:r>
            <w:r>
              <w:rPr>
                <w:color w:val="000000"/>
              </w:rPr>
              <w:t>3</w:t>
            </w:r>
            <w:r w:rsidRPr="00A22602">
              <w:rPr>
                <w:color w:val="000000"/>
              </w:rPr>
              <w:t>/</w:t>
            </w:r>
            <w:r>
              <w:rPr>
                <w:color w:val="000000"/>
              </w:rPr>
              <w:t>2025</w:t>
            </w:r>
          </w:p>
        </w:tc>
      </w:tr>
      <w:tr w:rsidR="001A7847" w:rsidRPr="00A22602" w14:paraId="5BEDDDF4"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2DCB1679" w14:textId="77777777" w:rsidR="001A7847" w:rsidRPr="00A22602" w:rsidRDefault="001A7847" w:rsidP="00BB4A63">
            <w:pPr>
              <w:jc w:val="center"/>
              <w:rPr>
                <w:color w:val="000000"/>
              </w:rPr>
            </w:pPr>
            <w:r>
              <w:rPr>
                <w:color w:val="000000"/>
              </w:rPr>
              <w:t>Chapter 6.4</w:t>
            </w:r>
          </w:p>
        </w:tc>
        <w:tc>
          <w:tcPr>
            <w:tcW w:w="2500" w:type="pct"/>
            <w:tcBorders>
              <w:top w:val="nil"/>
              <w:left w:val="nil"/>
              <w:bottom w:val="single" w:sz="4" w:space="0" w:color="auto"/>
              <w:right w:val="single" w:sz="4" w:space="0" w:color="auto"/>
            </w:tcBorders>
            <w:shd w:val="clear" w:color="auto" w:fill="auto"/>
            <w:noWrap/>
            <w:vAlign w:val="bottom"/>
            <w:hideMark/>
          </w:tcPr>
          <w:p w14:paraId="6329F6CC" w14:textId="77777777" w:rsidR="001A7847" w:rsidRPr="00A22602" w:rsidRDefault="001A7847" w:rsidP="00BB4A63">
            <w:pPr>
              <w:jc w:val="center"/>
              <w:rPr>
                <w:color w:val="000000"/>
              </w:rPr>
            </w:pPr>
            <w:r>
              <w:rPr>
                <w:color w:val="000000"/>
              </w:rPr>
              <w:t>Review</w:t>
            </w:r>
          </w:p>
        </w:tc>
      </w:tr>
      <w:tr w:rsidR="001A7847" w:rsidRPr="00A22602" w14:paraId="2F78AB7C" w14:textId="77777777" w:rsidTr="00BB4A63">
        <w:trPr>
          <w:trHeight w:val="300"/>
        </w:trPr>
        <w:tc>
          <w:tcPr>
            <w:tcW w:w="2500" w:type="pct"/>
            <w:tcBorders>
              <w:top w:val="nil"/>
              <w:left w:val="single" w:sz="4" w:space="0" w:color="auto"/>
              <w:bottom w:val="nil"/>
              <w:right w:val="single" w:sz="4" w:space="0" w:color="auto"/>
            </w:tcBorders>
            <w:shd w:val="clear" w:color="auto" w:fill="FFE599" w:themeFill="accent4" w:themeFillTint="66"/>
            <w:noWrap/>
            <w:vAlign w:val="bottom"/>
            <w:hideMark/>
          </w:tcPr>
          <w:p w14:paraId="4F68BE6B" w14:textId="77777777" w:rsidR="001A7847" w:rsidRPr="00A22602" w:rsidRDefault="001A7847" w:rsidP="00BB4A63">
            <w:pPr>
              <w:jc w:val="right"/>
              <w:rPr>
                <w:color w:val="000000"/>
              </w:rPr>
            </w:pPr>
            <w:r>
              <w:rPr>
                <w:color w:val="000000"/>
              </w:rPr>
              <w:t>4</w:t>
            </w:r>
            <w:r w:rsidRPr="00A22602">
              <w:rPr>
                <w:color w:val="000000"/>
              </w:rPr>
              <w:t>/</w:t>
            </w:r>
            <w:r>
              <w:rPr>
                <w:color w:val="000000"/>
              </w:rPr>
              <w:t>8</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005DF47A" w14:textId="77777777" w:rsidR="001A7847" w:rsidRPr="00A22602" w:rsidRDefault="001A7847" w:rsidP="00BB4A63">
            <w:pPr>
              <w:jc w:val="right"/>
              <w:rPr>
                <w:color w:val="000000"/>
              </w:rPr>
            </w:pPr>
            <w:r>
              <w:rPr>
                <w:color w:val="000000"/>
              </w:rPr>
              <w:t>4</w:t>
            </w:r>
            <w:r w:rsidRPr="00A22602">
              <w:rPr>
                <w:color w:val="000000"/>
              </w:rPr>
              <w:t>/</w:t>
            </w:r>
            <w:r>
              <w:rPr>
                <w:color w:val="000000"/>
              </w:rPr>
              <w:t>10</w:t>
            </w:r>
            <w:r w:rsidRPr="00A22602">
              <w:rPr>
                <w:color w:val="000000"/>
              </w:rPr>
              <w:t>/</w:t>
            </w:r>
            <w:r>
              <w:rPr>
                <w:color w:val="000000"/>
              </w:rPr>
              <w:t>2025</w:t>
            </w:r>
          </w:p>
        </w:tc>
      </w:tr>
      <w:tr w:rsidR="001A7847" w:rsidRPr="00A22602" w14:paraId="4A2C8163"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FFE599" w:themeFill="accent4" w:themeFillTint="66"/>
            <w:noWrap/>
            <w:vAlign w:val="bottom"/>
            <w:hideMark/>
          </w:tcPr>
          <w:p w14:paraId="4357929C" w14:textId="77777777" w:rsidR="001A7847" w:rsidRPr="00A22602" w:rsidRDefault="001A7847" w:rsidP="00BB4A63">
            <w:pPr>
              <w:jc w:val="center"/>
              <w:rPr>
                <w:color w:val="000000"/>
              </w:rPr>
            </w:pPr>
            <w:r w:rsidRPr="009C395D">
              <w:rPr>
                <w:b/>
                <w:bCs/>
                <w:color w:val="000000"/>
              </w:rPr>
              <w:t>Test 3</w:t>
            </w:r>
          </w:p>
        </w:tc>
        <w:tc>
          <w:tcPr>
            <w:tcW w:w="2500" w:type="pct"/>
            <w:tcBorders>
              <w:top w:val="nil"/>
              <w:left w:val="nil"/>
              <w:bottom w:val="single" w:sz="4" w:space="0" w:color="auto"/>
              <w:right w:val="single" w:sz="4" w:space="0" w:color="auto"/>
            </w:tcBorders>
            <w:shd w:val="clear" w:color="auto" w:fill="auto"/>
            <w:noWrap/>
            <w:vAlign w:val="bottom"/>
            <w:hideMark/>
          </w:tcPr>
          <w:p w14:paraId="11A03561" w14:textId="77777777" w:rsidR="001A7847" w:rsidRPr="00A22602" w:rsidRDefault="001A7847" w:rsidP="00BB4A63">
            <w:pPr>
              <w:jc w:val="center"/>
              <w:rPr>
                <w:color w:val="000000"/>
              </w:rPr>
            </w:pPr>
            <w:r w:rsidRPr="00A22602">
              <w:rPr>
                <w:color w:val="000000"/>
              </w:rPr>
              <w:t> </w:t>
            </w:r>
            <w:r>
              <w:rPr>
                <w:color w:val="000000"/>
              </w:rPr>
              <w:t>Chapter 7.1, 7.2</w:t>
            </w:r>
          </w:p>
        </w:tc>
      </w:tr>
      <w:tr w:rsidR="001A7847" w:rsidRPr="00A22602" w14:paraId="5EB3021C"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286C80D1" w14:textId="77777777" w:rsidR="001A7847" w:rsidRPr="00A22602" w:rsidRDefault="001A7847" w:rsidP="00BB4A63">
            <w:pPr>
              <w:jc w:val="right"/>
              <w:rPr>
                <w:color w:val="000000"/>
              </w:rPr>
            </w:pPr>
            <w:r>
              <w:rPr>
                <w:color w:val="000000"/>
              </w:rPr>
              <w:t>4</w:t>
            </w:r>
            <w:r w:rsidRPr="00A22602">
              <w:rPr>
                <w:color w:val="000000"/>
              </w:rPr>
              <w:t>/</w:t>
            </w:r>
            <w:r>
              <w:rPr>
                <w:color w:val="000000"/>
              </w:rPr>
              <w:t>15</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6596A133" w14:textId="77777777" w:rsidR="001A7847" w:rsidRPr="00A22602" w:rsidRDefault="001A7847" w:rsidP="00BB4A63">
            <w:pPr>
              <w:jc w:val="right"/>
              <w:rPr>
                <w:color w:val="000000"/>
              </w:rPr>
            </w:pPr>
            <w:r>
              <w:rPr>
                <w:color w:val="000000"/>
              </w:rPr>
              <w:t>4</w:t>
            </w:r>
            <w:r w:rsidRPr="00A22602">
              <w:rPr>
                <w:color w:val="000000"/>
              </w:rPr>
              <w:t>/</w:t>
            </w:r>
            <w:r>
              <w:rPr>
                <w:color w:val="000000"/>
              </w:rPr>
              <w:t>17</w:t>
            </w:r>
            <w:r w:rsidRPr="00A22602">
              <w:rPr>
                <w:color w:val="000000"/>
              </w:rPr>
              <w:t>/</w:t>
            </w:r>
            <w:r>
              <w:rPr>
                <w:color w:val="000000"/>
              </w:rPr>
              <w:t>2025</w:t>
            </w:r>
          </w:p>
        </w:tc>
      </w:tr>
      <w:tr w:rsidR="001A7847" w:rsidRPr="00A22602" w14:paraId="435BC6AF"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1464CB2F" w14:textId="77777777" w:rsidR="001A7847" w:rsidRPr="003E29F8" w:rsidRDefault="001A7847" w:rsidP="00BB4A63">
            <w:pPr>
              <w:jc w:val="center"/>
              <w:rPr>
                <w:b/>
                <w:bCs/>
                <w:color w:val="000000"/>
              </w:rPr>
            </w:pPr>
            <w:r>
              <w:rPr>
                <w:color w:val="000000"/>
              </w:rPr>
              <w:t>Chapter 7.3, 7.4</w:t>
            </w:r>
          </w:p>
        </w:tc>
        <w:tc>
          <w:tcPr>
            <w:tcW w:w="2500" w:type="pct"/>
            <w:tcBorders>
              <w:top w:val="nil"/>
              <w:left w:val="nil"/>
              <w:bottom w:val="single" w:sz="4" w:space="0" w:color="auto"/>
              <w:right w:val="single" w:sz="4" w:space="0" w:color="auto"/>
            </w:tcBorders>
            <w:shd w:val="clear" w:color="auto" w:fill="auto"/>
            <w:noWrap/>
            <w:hideMark/>
          </w:tcPr>
          <w:p w14:paraId="79D389D6" w14:textId="77777777" w:rsidR="001A7847" w:rsidRPr="00A22602" w:rsidRDefault="001A7847" w:rsidP="00BB4A63">
            <w:pPr>
              <w:jc w:val="center"/>
              <w:rPr>
                <w:color w:val="000000"/>
              </w:rPr>
            </w:pPr>
            <w:r>
              <w:rPr>
                <w:color w:val="000000"/>
              </w:rPr>
              <w:t>Review</w:t>
            </w:r>
          </w:p>
        </w:tc>
      </w:tr>
      <w:tr w:rsidR="001A7847" w:rsidRPr="00A22602" w14:paraId="7938561B" w14:textId="77777777" w:rsidTr="00BB4A63">
        <w:trPr>
          <w:trHeight w:val="300"/>
        </w:trPr>
        <w:tc>
          <w:tcPr>
            <w:tcW w:w="2500" w:type="pct"/>
            <w:tcBorders>
              <w:top w:val="nil"/>
              <w:left w:val="single" w:sz="4" w:space="0" w:color="auto"/>
              <w:bottom w:val="nil"/>
              <w:right w:val="single" w:sz="4" w:space="0" w:color="auto"/>
            </w:tcBorders>
            <w:shd w:val="clear" w:color="auto" w:fill="FFE599" w:themeFill="accent4" w:themeFillTint="66"/>
            <w:noWrap/>
            <w:vAlign w:val="bottom"/>
            <w:hideMark/>
          </w:tcPr>
          <w:p w14:paraId="32E20FCD" w14:textId="77777777" w:rsidR="001A7847" w:rsidRPr="00A22602" w:rsidRDefault="001A7847" w:rsidP="00BB4A63">
            <w:pPr>
              <w:jc w:val="right"/>
              <w:rPr>
                <w:color w:val="000000"/>
              </w:rPr>
            </w:pPr>
            <w:r>
              <w:rPr>
                <w:color w:val="000000"/>
              </w:rPr>
              <w:t>4</w:t>
            </w:r>
            <w:r w:rsidRPr="00A22602">
              <w:rPr>
                <w:color w:val="000000"/>
              </w:rPr>
              <w:t>/</w:t>
            </w:r>
            <w:r>
              <w:rPr>
                <w:color w:val="000000"/>
              </w:rPr>
              <w:t>22</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2584F85A" w14:textId="77777777" w:rsidR="001A7847" w:rsidRPr="00A22602" w:rsidRDefault="001A7847" w:rsidP="00BB4A63">
            <w:pPr>
              <w:jc w:val="right"/>
              <w:rPr>
                <w:color w:val="000000"/>
              </w:rPr>
            </w:pPr>
            <w:r>
              <w:rPr>
                <w:color w:val="000000"/>
              </w:rPr>
              <w:t>4</w:t>
            </w:r>
            <w:r w:rsidRPr="00A22602">
              <w:rPr>
                <w:color w:val="000000"/>
              </w:rPr>
              <w:t>/</w:t>
            </w:r>
            <w:r>
              <w:rPr>
                <w:color w:val="000000"/>
              </w:rPr>
              <w:t>24</w:t>
            </w:r>
            <w:r w:rsidRPr="00A22602">
              <w:rPr>
                <w:color w:val="000000"/>
              </w:rPr>
              <w:t>/</w:t>
            </w:r>
            <w:r>
              <w:rPr>
                <w:color w:val="000000"/>
              </w:rPr>
              <w:t>2025</w:t>
            </w:r>
          </w:p>
        </w:tc>
      </w:tr>
      <w:tr w:rsidR="001A7847" w:rsidRPr="00A22602" w14:paraId="1E5F4A2D"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FFE599" w:themeFill="accent4" w:themeFillTint="66"/>
            <w:noWrap/>
            <w:vAlign w:val="bottom"/>
            <w:hideMark/>
          </w:tcPr>
          <w:p w14:paraId="014C399B" w14:textId="77777777" w:rsidR="001A7847" w:rsidRPr="00A22602" w:rsidRDefault="001A7847" w:rsidP="00BB4A63">
            <w:pPr>
              <w:jc w:val="center"/>
              <w:rPr>
                <w:color w:val="000000"/>
              </w:rPr>
            </w:pPr>
            <w:r w:rsidRPr="003E29F8">
              <w:rPr>
                <w:b/>
                <w:bCs/>
                <w:color w:val="000000"/>
              </w:rPr>
              <w:t xml:space="preserve">Test </w:t>
            </w:r>
            <w:r>
              <w:rPr>
                <w:b/>
                <w:bCs/>
                <w:color w:val="000000"/>
              </w:rPr>
              <w:t>4</w:t>
            </w:r>
          </w:p>
        </w:tc>
        <w:tc>
          <w:tcPr>
            <w:tcW w:w="2500" w:type="pct"/>
            <w:tcBorders>
              <w:top w:val="nil"/>
              <w:left w:val="nil"/>
              <w:bottom w:val="single" w:sz="4" w:space="0" w:color="auto"/>
              <w:right w:val="single" w:sz="4" w:space="0" w:color="auto"/>
            </w:tcBorders>
            <w:shd w:val="clear" w:color="auto" w:fill="auto"/>
            <w:noWrap/>
            <w:vAlign w:val="bottom"/>
            <w:hideMark/>
          </w:tcPr>
          <w:p w14:paraId="644AA315" w14:textId="77777777" w:rsidR="001A7847" w:rsidRPr="00A22602" w:rsidRDefault="001A7847" w:rsidP="00BB4A63">
            <w:pPr>
              <w:jc w:val="center"/>
              <w:rPr>
                <w:color w:val="000000"/>
              </w:rPr>
            </w:pPr>
            <w:r w:rsidRPr="00A22602">
              <w:rPr>
                <w:color w:val="000000"/>
              </w:rPr>
              <w:t> </w:t>
            </w:r>
            <w:r>
              <w:rPr>
                <w:color w:val="000000"/>
              </w:rPr>
              <w:t>Review for Final</w:t>
            </w:r>
          </w:p>
        </w:tc>
      </w:tr>
      <w:tr w:rsidR="001A7847" w:rsidRPr="00A22602" w14:paraId="20FABA8C" w14:textId="77777777" w:rsidTr="00BB4A63">
        <w:trPr>
          <w:trHeight w:val="300"/>
        </w:trPr>
        <w:tc>
          <w:tcPr>
            <w:tcW w:w="2500" w:type="pct"/>
            <w:tcBorders>
              <w:top w:val="nil"/>
              <w:left w:val="single" w:sz="4" w:space="0" w:color="auto"/>
              <w:bottom w:val="nil"/>
              <w:right w:val="single" w:sz="4" w:space="0" w:color="auto"/>
            </w:tcBorders>
            <w:shd w:val="clear" w:color="auto" w:fill="auto"/>
            <w:noWrap/>
            <w:vAlign w:val="bottom"/>
            <w:hideMark/>
          </w:tcPr>
          <w:p w14:paraId="48AD74B7" w14:textId="77777777" w:rsidR="001A7847" w:rsidRPr="00A22602" w:rsidRDefault="001A7847" w:rsidP="00BB4A63">
            <w:pPr>
              <w:jc w:val="right"/>
              <w:rPr>
                <w:color w:val="000000"/>
              </w:rPr>
            </w:pPr>
            <w:r w:rsidRPr="00096F80">
              <w:rPr>
                <w:b/>
                <w:bCs/>
                <w:color w:val="FF0000"/>
              </w:rPr>
              <w:t>Last Class</w:t>
            </w:r>
            <w:r w:rsidRPr="00096F80">
              <w:rPr>
                <w:color w:val="FF0000"/>
              </w:rPr>
              <w:t xml:space="preserve"> </w:t>
            </w:r>
            <w:r>
              <w:rPr>
                <w:color w:val="000000"/>
              </w:rPr>
              <w:t>4/29</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41637E8D" w14:textId="77777777" w:rsidR="001A7847" w:rsidRPr="00A22602" w:rsidRDefault="001A7847" w:rsidP="00BB4A63">
            <w:pPr>
              <w:jc w:val="right"/>
              <w:rPr>
                <w:color w:val="000000"/>
              </w:rPr>
            </w:pPr>
          </w:p>
        </w:tc>
      </w:tr>
      <w:tr w:rsidR="001A7847" w:rsidRPr="00A22602" w14:paraId="23283F46" w14:textId="77777777" w:rsidTr="00BB4A63">
        <w:trPr>
          <w:trHeight w:val="300"/>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4DD33FBC" w14:textId="77777777" w:rsidR="001A7847" w:rsidRPr="00A22602" w:rsidRDefault="001A7847" w:rsidP="00BB4A63">
            <w:pPr>
              <w:jc w:val="center"/>
              <w:rPr>
                <w:color w:val="000000"/>
              </w:rPr>
            </w:pPr>
            <w:r w:rsidRPr="00A22602">
              <w:rPr>
                <w:color w:val="000000"/>
              </w:rPr>
              <w:t> </w:t>
            </w:r>
            <w:r>
              <w:rPr>
                <w:color w:val="000000"/>
              </w:rPr>
              <w:t>Review for Final</w:t>
            </w:r>
          </w:p>
        </w:tc>
        <w:tc>
          <w:tcPr>
            <w:tcW w:w="2500" w:type="pct"/>
            <w:tcBorders>
              <w:top w:val="nil"/>
              <w:left w:val="nil"/>
              <w:bottom w:val="single" w:sz="4" w:space="0" w:color="auto"/>
              <w:right w:val="single" w:sz="4" w:space="0" w:color="auto"/>
            </w:tcBorders>
            <w:shd w:val="clear" w:color="auto" w:fill="auto"/>
            <w:noWrap/>
            <w:hideMark/>
          </w:tcPr>
          <w:p w14:paraId="3C40F5F3" w14:textId="77777777" w:rsidR="001A7847" w:rsidRPr="00A22602" w:rsidRDefault="001A7847" w:rsidP="00BB4A63">
            <w:pPr>
              <w:jc w:val="center"/>
              <w:rPr>
                <w:color w:val="000000"/>
              </w:rPr>
            </w:pPr>
            <w:r w:rsidRPr="00842EF6">
              <w:rPr>
                <w:color w:val="000000"/>
              </w:rPr>
              <w:t>Final</w:t>
            </w:r>
            <w:r>
              <w:rPr>
                <w:color w:val="000000"/>
              </w:rPr>
              <w:t>s</w:t>
            </w:r>
            <w:r w:rsidRPr="00842EF6">
              <w:rPr>
                <w:color w:val="000000"/>
              </w:rPr>
              <w:t xml:space="preserve"> Week</w:t>
            </w:r>
          </w:p>
        </w:tc>
      </w:tr>
    </w:tbl>
    <w:p w14:paraId="5A102BA8" w14:textId="77777777" w:rsidR="001A7847" w:rsidRDefault="001A7847" w:rsidP="001A7847"/>
    <w:p w14:paraId="3967B3F5" w14:textId="77777777" w:rsidR="001A7847" w:rsidRDefault="001A7847" w:rsidP="001A7847"/>
    <w:p w14:paraId="5A6F955E" w14:textId="27C36B5B" w:rsidR="001A7847" w:rsidRPr="001A7847" w:rsidRDefault="001A7847" w:rsidP="001A7847">
      <w:pPr>
        <w:rPr>
          <w:b/>
          <w:bCs/>
          <w:sz w:val="28"/>
          <w:szCs w:val="28"/>
        </w:rPr>
      </w:pPr>
      <w:r w:rsidRPr="001A7847">
        <w:rPr>
          <w:b/>
          <w:bCs/>
          <w:sz w:val="28"/>
          <w:szCs w:val="28"/>
        </w:rPr>
        <w:t>FINAL: Tuesday May 6</w:t>
      </w:r>
      <w:r w:rsidRPr="001A7847">
        <w:rPr>
          <w:b/>
          <w:bCs/>
          <w:sz w:val="28"/>
          <w:szCs w:val="28"/>
          <w:vertAlign w:val="superscript"/>
        </w:rPr>
        <w:t>th</w:t>
      </w:r>
      <w:proofErr w:type="gramStart"/>
      <w:r w:rsidRPr="001A7847">
        <w:rPr>
          <w:b/>
          <w:bCs/>
          <w:sz w:val="28"/>
          <w:szCs w:val="28"/>
        </w:rPr>
        <w:t xml:space="preserve"> 2025</w:t>
      </w:r>
      <w:proofErr w:type="gramEnd"/>
      <w:r w:rsidRPr="001A7847">
        <w:rPr>
          <w:b/>
          <w:bCs/>
          <w:sz w:val="28"/>
          <w:szCs w:val="28"/>
        </w:rPr>
        <w:t xml:space="preserve"> from 8am to 10am.</w:t>
      </w:r>
    </w:p>
    <w:p w14:paraId="05C22F6A" w14:textId="77777777" w:rsidR="001A7847" w:rsidRDefault="001A7847" w:rsidP="001A7847">
      <w:pPr>
        <w:jc w:val="center"/>
        <w:rPr>
          <w:b/>
          <w:bCs/>
          <w:sz w:val="40"/>
          <w:szCs w:val="40"/>
        </w:rPr>
      </w:pPr>
    </w:p>
    <w:p w14:paraId="4573B3D3" w14:textId="77777777" w:rsidR="001A7847" w:rsidRDefault="001A7847" w:rsidP="001A7847">
      <w:pPr>
        <w:jc w:val="center"/>
        <w:rPr>
          <w:b/>
          <w:bCs/>
          <w:sz w:val="40"/>
          <w:szCs w:val="40"/>
        </w:rPr>
      </w:pPr>
    </w:p>
    <w:p w14:paraId="1346DFC3" w14:textId="77777777" w:rsidR="001A7847" w:rsidRDefault="001A7847" w:rsidP="001A7847">
      <w:pPr>
        <w:jc w:val="center"/>
        <w:rPr>
          <w:b/>
          <w:bCs/>
          <w:sz w:val="40"/>
          <w:szCs w:val="40"/>
        </w:rPr>
      </w:pPr>
    </w:p>
    <w:p w14:paraId="070BB178" w14:textId="77777777" w:rsidR="001A7847" w:rsidRDefault="001A7847" w:rsidP="001A7847">
      <w:pPr>
        <w:jc w:val="center"/>
        <w:rPr>
          <w:b/>
          <w:bCs/>
          <w:sz w:val="40"/>
          <w:szCs w:val="40"/>
        </w:rPr>
      </w:pPr>
    </w:p>
    <w:p w14:paraId="05A19714" w14:textId="2102E4AE" w:rsidR="001A7847" w:rsidRDefault="001A7847" w:rsidP="001A7847">
      <w:pPr>
        <w:jc w:val="center"/>
        <w:rPr>
          <w:b/>
          <w:bCs/>
          <w:sz w:val="40"/>
          <w:szCs w:val="40"/>
        </w:rPr>
      </w:pPr>
      <w:r w:rsidRPr="00A1463B">
        <w:rPr>
          <w:b/>
          <w:bCs/>
          <w:sz w:val="40"/>
          <w:szCs w:val="40"/>
        </w:rPr>
        <w:lastRenderedPageBreak/>
        <w:t>202</w:t>
      </w:r>
      <w:r>
        <w:rPr>
          <w:b/>
          <w:bCs/>
          <w:sz w:val="40"/>
          <w:szCs w:val="40"/>
        </w:rPr>
        <w:t>5</w:t>
      </w:r>
      <w:r w:rsidRPr="00A1463B">
        <w:rPr>
          <w:b/>
          <w:bCs/>
          <w:sz w:val="40"/>
          <w:szCs w:val="40"/>
        </w:rPr>
        <w:t xml:space="preserve"> </w:t>
      </w:r>
      <w:r>
        <w:rPr>
          <w:b/>
          <w:bCs/>
          <w:sz w:val="40"/>
          <w:szCs w:val="40"/>
        </w:rPr>
        <w:t>Spring TENTATIVE SCHEDULE</w:t>
      </w:r>
    </w:p>
    <w:p w14:paraId="3725C86D" w14:textId="77777777" w:rsidR="001A7847" w:rsidRDefault="001A7847" w:rsidP="001A7847">
      <w:pPr>
        <w:jc w:val="center"/>
        <w:rPr>
          <w:b/>
          <w:bCs/>
          <w:sz w:val="40"/>
          <w:szCs w:val="40"/>
        </w:rPr>
      </w:pPr>
    </w:p>
    <w:p w14:paraId="232D9C21" w14:textId="4E62961D" w:rsidR="001A7847" w:rsidRDefault="001A7847" w:rsidP="001A7847">
      <w:pPr>
        <w:jc w:val="center"/>
        <w:rPr>
          <w:b/>
          <w:bCs/>
          <w:sz w:val="40"/>
          <w:szCs w:val="40"/>
        </w:rPr>
      </w:pPr>
      <w:r w:rsidRPr="00A1463B">
        <w:rPr>
          <w:b/>
          <w:bCs/>
          <w:sz w:val="40"/>
          <w:szCs w:val="40"/>
        </w:rPr>
        <w:t>MATH</w:t>
      </w:r>
      <w:r>
        <w:rPr>
          <w:b/>
          <w:bCs/>
          <w:sz w:val="40"/>
          <w:szCs w:val="40"/>
        </w:rPr>
        <w:t xml:space="preserve"> 1001 Quantitative Reasoning (M &amp; W)</w:t>
      </w:r>
    </w:p>
    <w:p w14:paraId="338DAF27" w14:textId="77777777" w:rsidR="001A7847" w:rsidRPr="00A95055" w:rsidRDefault="001A7847" w:rsidP="001A7847">
      <w:pPr>
        <w:jc w:val="center"/>
        <w:rPr>
          <w:b/>
          <w:bCs/>
          <w:sz w:val="40"/>
          <w:szCs w:val="40"/>
        </w:rPr>
      </w:pPr>
    </w:p>
    <w:tbl>
      <w:tblPr>
        <w:tblW w:w="4695" w:type="pct"/>
        <w:tblLook w:val="04A0" w:firstRow="1" w:lastRow="0" w:firstColumn="1" w:lastColumn="0" w:noHBand="0" w:noVBand="1"/>
      </w:tblPr>
      <w:tblGrid>
        <w:gridCol w:w="5268"/>
        <w:gridCol w:w="5269"/>
      </w:tblGrid>
      <w:tr w:rsidR="001A7847" w:rsidRPr="00A22602" w14:paraId="51A3973E" w14:textId="77777777" w:rsidTr="00BB4A63">
        <w:trPr>
          <w:trHeight w:val="302"/>
        </w:trPr>
        <w:tc>
          <w:tcPr>
            <w:tcW w:w="2500" w:type="pct"/>
            <w:tcBorders>
              <w:top w:val="single" w:sz="4" w:space="0" w:color="auto"/>
              <w:left w:val="single" w:sz="4" w:space="0" w:color="auto"/>
              <w:bottom w:val="single" w:sz="4" w:space="0" w:color="auto"/>
              <w:right w:val="single" w:sz="4" w:space="0" w:color="auto"/>
            </w:tcBorders>
            <w:shd w:val="clear" w:color="auto" w:fill="1F3864" w:themeFill="accent1" w:themeFillShade="80"/>
            <w:noWrap/>
            <w:vAlign w:val="bottom"/>
            <w:hideMark/>
          </w:tcPr>
          <w:p w14:paraId="27CB6ADE" w14:textId="77777777" w:rsidR="001A7847" w:rsidRPr="00A22602" w:rsidRDefault="001A7847" w:rsidP="00BB4A63">
            <w:pPr>
              <w:jc w:val="center"/>
              <w:rPr>
                <w:b/>
                <w:bCs/>
                <w:color w:val="FFFFFF" w:themeColor="background1"/>
              </w:rPr>
            </w:pPr>
            <w:r>
              <w:br w:type="page"/>
            </w:r>
            <w:r w:rsidRPr="00A22602">
              <w:rPr>
                <w:b/>
                <w:bCs/>
                <w:color w:val="FFFFFF" w:themeColor="background1"/>
              </w:rPr>
              <w:t>MONDAY</w:t>
            </w:r>
          </w:p>
        </w:tc>
        <w:tc>
          <w:tcPr>
            <w:tcW w:w="2500" w:type="pct"/>
            <w:tcBorders>
              <w:top w:val="single" w:sz="4" w:space="0" w:color="auto"/>
              <w:left w:val="nil"/>
              <w:bottom w:val="single" w:sz="4" w:space="0" w:color="auto"/>
              <w:right w:val="single" w:sz="4" w:space="0" w:color="auto"/>
            </w:tcBorders>
            <w:shd w:val="clear" w:color="auto" w:fill="1F3864" w:themeFill="accent1" w:themeFillShade="80"/>
            <w:noWrap/>
            <w:vAlign w:val="bottom"/>
            <w:hideMark/>
          </w:tcPr>
          <w:p w14:paraId="41CF8810" w14:textId="77777777" w:rsidR="001A7847" w:rsidRPr="00A22602" w:rsidRDefault="001A7847" w:rsidP="00BB4A63">
            <w:pPr>
              <w:jc w:val="center"/>
              <w:rPr>
                <w:b/>
                <w:bCs/>
                <w:color w:val="FFFFFF" w:themeColor="background1"/>
              </w:rPr>
            </w:pPr>
            <w:r w:rsidRPr="00A22602">
              <w:rPr>
                <w:b/>
                <w:bCs/>
                <w:color w:val="FFFFFF" w:themeColor="background1"/>
              </w:rPr>
              <w:t>WEDNESDAY</w:t>
            </w:r>
          </w:p>
        </w:tc>
      </w:tr>
      <w:tr w:rsidR="001A7847" w:rsidRPr="00A22602" w14:paraId="79B65D74"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0BEDFFAA" w14:textId="77777777" w:rsidR="001A7847" w:rsidRPr="00A22602" w:rsidRDefault="001A7847" w:rsidP="00BB4A63">
            <w:pPr>
              <w:jc w:val="right"/>
              <w:rPr>
                <w:color w:val="000000"/>
              </w:rPr>
            </w:pPr>
          </w:p>
        </w:tc>
        <w:tc>
          <w:tcPr>
            <w:tcW w:w="2500" w:type="pct"/>
            <w:tcBorders>
              <w:top w:val="nil"/>
              <w:left w:val="nil"/>
              <w:bottom w:val="nil"/>
              <w:right w:val="single" w:sz="4" w:space="0" w:color="auto"/>
            </w:tcBorders>
            <w:shd w:val="clear" w:color="auto" w:fill="auto"/>
            <w:noWrap/>
            <w:vAlign w:val="bottom"/>
            <w:hideMark/>
          </w:tcPr>
          <w:p w14:paraId="4475E3F1" w14:textId="77777777" w:rsidR="001A7847" w:rsidRPr="00A22602" w:rsidRDefault="001A7847" w:rsidP="00BB4A63">
            <w:pPr>
              <w:jc w:val="right"/>
              <w:rPr>
                <w:color w:val="000000"/>
              </w:rPr>
            </w:pPr>
            <w:r w:rsidRPr="00096F80">
              <w:rPr>
                <w:b/>
                <w:bCs/>
                <w:color w:val="FF0000"/>
              </w:rPr>
              <w:t>First class</w:t>
            </w:r>
            <w:r w:rsidRPr="00096F80">
              <w:rPr>
                <w:color w:val="FF0000"/>
              </w:rPr>
              <w:t xml:space="preserve"> </w:t>
            </w:r>
            <w:r>
              <w:rPr>
                <w:color w:val="000000"/>
              </w:rPr>
              <w:t>1</w:t>
            </w:r>
            <w:r w:rsidRPr="00A22602">
              <w:rPr>
                <w:color w:val="000000"/>
              </w:rPr>
              <w:t>/</w:t>
            </w:r>
            <w:r>
              <w:rPr>
                <w:color w:val="000000"/>
              </w:rPr>
              <w:t>8</w:t>
            </w:r>
            <w:r w:rsidRPr="00A22602">
              <w:rPr>
                <w:color w:val="000000"/>
              </w:rPr>
              <w:t>/</w:t>
            </w:r>
            <w:r>
              <w:rPr>
                <w:color w:val="000000"/>
              </w:rPr>
              <w:t>2025</w:t>
            </w:r>
          </w:p>
        </w:tc>
      </w:tr>
      <w:tr w:rsidR="001A7847" w:rsidRPr="00A22602" w14:paraId="0008B5BB"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42C213A" w14:textId="77777777" w:rsidR="001A7847" w:rsidRPr="00A22602" w:rsidRDefault="001A7847" w:rsidP="00BB4A63">
            <w:pPr>
              <w:jc w:val="center"/>
              <w:rPr>
                <w:color w:val="000000"/>
              </w:rPr>
            </w:pPr>
          </w:p>
        </w:tc>
        <w:tc>
          <w:tcPr>
            <w:tcW w:w="2500" w:type="pct"/>
            <w:tcBorders>
              <w:top w:val="nil"/>
              <w:left w:val="nil"/>
              <w:bottom w:val="single" w:sz="4" w:space="0" w:color="auto"/>
              <w:right w:val="single" w:sz="4" w:space="0" w:color="auto"/>
            </w:tcBorders>
            <w:shd w:val="clear" w:color="auto" w:fill="auto"/>
            <w:noWrap/>
            <w:vAlign w:val="bottom"/>
            <w:hideMark/>
          </w:tcPr>
          <w:p w14:paraId="0C03921A" w14:textId="77777777" w:rsidR="001A7847" w:rsidRPr="00A22602" w:rsidRDefault="001A7847" w:rsidP="00BB4A63">
            <w:pPr>
              <w:jc w:val="center"/>
              <w:rPr>
                <w:color w:val="000000"/>
              </w:rPr>
            </w:pPr>
            <w:r>
              <w:rPr>
                <w:color w:val="000000"/>
              </w:rPr>
              <w:t>Chapter 1.1, 1.2</w:t>
            </w:r>
          </w:p>
        </w:tc>
      </w:tr>
      <w:tr w:rsidR="001A7847" w:rsidRPr="00A22602" w14:paraId="29F77ABE"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693088F1" w14:textId="77777777" w:rsidR="001A7847" w:rsidRPr="00A22602" w:rsidRDefault="001A7847" w:rsidP="00BB4A63">
            <w:pPr>
              <w:jc w:val="right"/>
              <w:rPr>
                <w:color w:val="000000"/>
              </w:rPr>
            </w:pPr>
            <w:r>
              <w:rPr>
                <w:color w:val="000000"/>
              </w:rPr>
              <w:t>Drop/Add     1</w:t>
            </w:r>
            <w:r w:rsidRPr="00A22602">
              <w:rPr>
                <w:color w:val="000000"/>
              </w:rPr>
              <w:t>/</w:t>
            </w:r>
            <w:r>
              <w:rPr>
                <w:color w:val="000000"/>
              </w:rPr>
              <w:t>13</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060286BB" w14:textId="77777777" w:rsidR="001A7847" w:rsidRPr="00A22602" w:rsidRDefault="001A7847" w:rsidP="00BB4A63">
            <w:pPr>
              <w:jc w:val="right"/>
              <w:rPr>
                <w:color w:val="000000"/>
              </w:rPr>
            </w:pPr>
            <w:r>
              <w:rPr>
                <w:color w:val="000000"/>
              </w:rPr>
              <w:t>1</w:t>
            </w:r>
            <w:r w:rsidRPr="00A22602">
              <w:rPr>
                <w:color w:val="000000"/>
              </w:rPr>
              <w:t>/</w:t>
            </w:r>
            <w:r>
              <w:rPr>
                <w:color w:val="000000"/>
              </w:rPr>
              <w:t>15</w:t>
            </w:r>
            <w:r w:rsidRPr="00A22602">
              <w:rPr>
                <w:color w:val="000000"/>
              </w:rPr>
              <w:t>/</w:t>
            </w:r>
            <w:r>
              <w:rPr>
                <w:color w:val="000000"/>
              </w:rPr>
              <w:t>2025</w:t>
            </w:r>
          </w:p>
        </w:tc>
      </w:tr>
      <w:tr w:rsidR="001A7847" w:rsidRPr="00A22602" w14:paraId="6B401CF6"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162C9774" w14:textId="77777777" w:rsidR="001A7847" w:rsidRPr="00A22602" w:rsidRDefault="001A7847" w:rsidP="00BB4A63">
            <w:pPr>
              <w:jc w:val="center"/>
              <w:rPr>
                <w:color w:val="000000"/>
              </w:rPr>
            </w:pPr>
            <w:r>
              <w:rPr>
                <w:color w:val="000000"/>
              </w:rPr>
              <w:t>Chapter 1.3, 2.1</w:t>
            </w:r>
          </w:p>
        </w:tc>
        <w:tc>
          <w:tcPr>
            <w:tcW w:w="2500" w:type="pct"/>
            <w:tcBorders>
              <w:top w:val="nil"/>
              <w:left w:val="nil"/>
              <w:bottom w:val="single" w:sz="4" w:space="0" w:color="auto"/>
              <w:right w:val="single" w:sz="4" w:space="0" w:color="auto"/>
            </w:tcBorders>
            <w:shd w:val="clear" w:color="auto" w:fill="auto"/>
            <w:noWrap/>
            <w:vAlign w:val="bottom"/>
            <w:hideMark/>
          </w:tcPr>
          <w:p w14:paraId="47BAFB1B" w14:textId="77777777" w:rsidR="001A7847" w:rsidRPr="00A22602" w:rsidRDefault="001A7847" w:rsidP="00BB4A63">
            <w:pPr>
              <w:jc w:val="center"/>
              <w:rPr>
                <w:color w:val="000000"/>
              </w:rPr>
            </w:pPr>
            <w:r>
              <w:rPr>
                <w:color w:val="000000"/>
              </w:rPr>
              <w:t>Chapter 2.1, 2.2</w:t>
            </w:r>
          </w:p>
        </w:tc>
      </w:tr>
      <w:tr w:rsidR="001A7847" w:rsidRPr="00A22602" w14:paraId="397AF939" w14:textId="77777777" w:rsidTr="00BB4A63">
        <w:trPr>
          <w:trHeight w:val="302"/>
        </w:trPr>
        <w:tc>
          <w:tcPr>
            <w:tcW w:w="2500" w:type="pct"/>
            <w:tcBorders>
              <w:top w:val="nil"/>
              <w:left w:val="single" w:sz="4" w:space="0" w:color="auto"/>
              <w:bottom w:val="nil"/>
              <w:right w:val="single" w:sz="4" w:space="0" w:color="auto"/>
            </w:tcBorders>
            <w:shd w:val="clear" w:color="auto" w:fill="C5E0B3" w:themeFill="accent6" w:themeFillTint="66"/>
            <w:noWrap/>
            <w:vAlign w:val="bottom"/>
            <w:hideMark/>
          </w:tcPr>
          <w:p w14:paraId="15A407A0" w14:textId="77777777" w:rsidR="001A7847" w:rsidRPr="00A22602" w:rsidRDefault="001A7847" w:rsidP="00BB4A63">
            <w:pPr>
              <w:jc w:val="right"/>
              <w:rPr>
                <w:color w:val="000000"/>
              </w:rPr>
            </w:pPr>
            <w:r>
              <w:rPr>
                <w:color w:val="000000"/>
              </w:rPr>
              <w:t>1</w:t>
            </w:r>
            <w:r w:rsidRPr="00A22602">
              <w:rPr>
                <w:color w:val="000000"/>
              </w:rPr>
              <w:t>/</w:t>
            </w:r>
            <w:r>
              <w:rPr>
                <w:color w:val="000000"/>
              </w:rPr>
              <w:t>20</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50C53B26" w14:textId="77777777" w:rsidR="001A7847" w:rsidRPr="00A22602" w:rsidRDefault="001A7847" w:rsidP="00BB4A63">
            <w:pPr>
              <w:jc w:val="right"/>
              <w:rPr>
                <w:color w:val="000000"/>
              </w:rPr>
            </w:pPr>
            <w:r>
              <w:rPr>
                <w:color w:val="000000"/>
              </w:rPr>
              <w:t>1</w:t>
            </w:r>
            <w:r w:rsidRPr="00A22602">
              <w:rPr>
                <w:color w:val="000000"/>
              </w:rPr>
              <w:t>/</w:t>
            </w:r>
            <w:r>
              <w:rPr>
                <w:color w:val="000000"/>
              </w:rPr>
              <w:t>22</w:t>
            </w:r>
            <w:r w:rsidRPr="00A22602">
              <w:rPr>
                <w:color w:val="000000"/>
              </w:rPr>
              <w:t>/</w:t>
            </w:r>
            <w:r>
              <w:rPr>
                <w:color w:val="000000"/>
              </w:rPr>
              <w:t>2025</w:t>
            </w:r>
          </w:p>
        </w:tc>
      </w:tr>
      <w:tr w:rsidR="001A7847" w:rsidRPr="00A22602" w14:paraId="1CBA14F9"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C5E0B3" w:themeFill="accent6" w:themeFillTint="66"/>
            <w:noWrap/>
            <w:vAlign w:val="bottom"/>
            <w:hideMark/>
          </w:tcPr>
          <w:p w14:paraId="3DB7C012" w14:textId="77777777" w:rsidR="001A7847" w:rsidRPr="00A22602" w:rsidRDefault="001A7847" w:rsidP="00BB4A63">
            <w:pPr>
              <w:jc w:val="center"/>
              <w:rPr>
                <w:color w:val="000000"/>
              </w:rPr>
            </w:pPr>
            <w:r>
              <w:rPr>
                <w:color w:val="000000"/>
              </w:rPr>
              <w:t xml:space="preserve">MLK Holiday </w:t>
            </w:r>
          </w:p>
        </w:tc>
        <w:tc>
          <w:tcPr>
            <w:tcW w:w="2500" w:type="pct"/>
            <w:tcBorders>
              <w:top w:val="nil"/>
              <w:left w:val="nil"/>
              <w:bottom w:val="single" w:sz="4" w:space="0" w:color="auto"/>
              <w:right w:val="single" w:sz="4" w:space="0" w:color="auto"/>
            </w:tcBorders>
            <w:shd w:val="clear" w:color="auto" w:fill="auto"/>
            <w:noWrap/>
            <w:vAlign w:val="bottom"/>
            <w:hideMark/>
          </w:tcPr>
          <w:p w14:paraId="4D504D80" w14:textId="77777777" w:rsidR="001A7847" w:rsidRPr="00A22602" w:rsidRDefault="001A7847" w:rsidP="00BB4A63">
            <w:pPr>
              <w:jc w:val="center"/>
              <w:rPr>
                <w:color w:val="000000"/>
              </w:rPr>
            </w:pPr>
            <w:r>
              <w:rPr>
                <w:color w:val="000000"/>
              </w:rPr>
              <w:t>Chapter 2.3</w:t>
            </w:r>
            <w:r w:rsidRPr="00A22602">
              <w:rPr>
                <w:color w:val="000000"/>
              </w:rPr>
              <w:t> </w:t>
            </w:r>
          </w:p>
        </w:tc>
      </w:tr>
      <w:tr w:rsidR="001A7847" w:rsidRPr="00A22602" w14:paraId="45AA4F6D"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29C35665" w14:textId="77777777" w:rsidR="001A7847" w:rsidRPr="00A22602" w:rsidRDefault="001A7847" w:rsidP="00BB4A63">
            <w:pPr>
              <w:jc w:val="right"/>
              <w:rPr>
                <w:color w:val="000000"/>
              </w:rPr>
            </w:pPr>
            <w:r>
              <w:rPr>
                <w:color w:val="000000"/>
              </w:rPr>
              <w:t>1</w:t>
            </w:r>
            <w:r w:rsidRPr="00A22602">
              <w:rPr>
                <w:color w:val="000000"/>
              </w:rPr>
              <w:t>/</w:t>
            </w:r>
            <w:r>
              <w:rPr>
                <w:color w:val="000000"/>
              </w:rPr>
              <w:t>27</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45D63489" w14:textId="77777777" w:rsidR="001A7847" w:rsidRPr="00A22602" w:rsidRDefault="001A7847" w:rsidP="00BB4A63">
            <w:pPr>
              <w:jc w:val="right"/>
              <w:rPr>
                <w:color w:val="000000"/>
              </w:rPr>
            </w:pPr>
            <w:r>
              <w:rPr>
                <w:color w:val="000000"/>
              </w:rPr>
              <w:t>1</w:t>
            </w:r>
            <w:r w:rsidRPr="00A22602">
              <w:rPr>
                <w:color w:val="000000"/>
              </w:rPr>
              <w:t>/</w:t>
            </w:r>
            <w:r>
              <w:rPr>
                <w:color w:val="000000"/>
              </w:rPr>
              <w:t>29</w:t>
            </w:r>
            <w:r w:rsidRPr="00A22602">
              <w:rPr>
                <w:color w:val="000000"/>
              </w:rPr>
              <w:t>/</w:t>
            </w:r>
            <w:r>
              <w:rPr>
                <w:color w:val="000000"/>
              </w:rPr>
              <w:t>2025</w:t>
            </w:r>
          </w:p>
        </w:tc>
      </w:tr>
      <w:tr w:rsidR="001A7847" w:rsidRPr="00A22602" w14:paraId="18838236"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31B5D267" w14:textId="77777777" w:rsidR="001A7847" w:rsidRPr="00A22602" w:rsidRDefault="001A7847" w:rsidP="00BB4A63">
            <w:pPr>
              <w:jc w:val="center"/>
              <w:rPr>
                <w:color w:val="000000"/>
              </w:rPr>
            </w:pPr>
            <w:r>
              <w:rPr>
                <w:color w:val="000000"/>
              </w:rPr>
              <w:t>Chapter 2.4, 2.5</w:t>
            </w:r>
          </w:p>
        </w:tc>
        <w:tc>
          <w:tcPr>
            <w:tcW w:w="2500" w:type="pct"/>
            <w:tcBorders>
              <w:top w:val="nil"/>
              <w:left w:val="nil"/>
              <w:bottom w:val="single" w:sz="4" w:space="0" w:color="auto"/>
              <w:right w:val="single" w:sz="4" w:space="0" w:color="auto"/>
            </w:tcBorders>
            <w:shd w:val="clear" w:color="auto" w:fill="auto"/>
            <w:noWrap/>
            <w:vAlign w:val="bottom"/>
            <w:hideMark/>
          </w:tcPr>
          <w:p w14:paraId="27559009" w14:textId="77777777" w:rsidR="001A7847" w:rsidRPr="00A22602" w:rsidRDefault="001A7847" w:rsidP="00BB4A63">
            <w:pPr>
              <w:jc w:val="center"/>
              <w:rPr>
                <w:color w:val="000000"/>
              </w:rPr>
            </w:pPr>
            <w:r>
              <w:rPr>
                <w:color w:val="000000"/>
              </w:rPr>
              <w:t>Chapter 2.5, 2.6</w:t>
            </w:r>
          </w:p>
        </w:tc>
      </w:tr>
      <w:tr w:rsidR="001A7847" w:rsidRPr="00A22602" w14:paraId="47ACE8B7" w14:textId="77777777" w:rsidTr="00BB4A63">
        <w:trPr>
          <w:trHeight w:val="323"/>
        </w:trPr>
        <w:tc>
          <w:tcPr>
            <w:tcW w:w="2500" w:type="pct"/>
            <w:tcBorders>
              <w:top w:val="nil"/>
              <w:left w:val="single" w:sz="4" w:space="0" w:color="auto"/>
              <w:bottom w:val="nil"/>
              <w:right w:val="single" w:sz="4" w:space="0" w:color="auto"/>
            </w:tcBorders>
            <w:shd w:val="clear" w:color="auto" w:fill="auto"/>
            <w:noWrap/>
            <w:vAlign w:val="bottom"/>
            <w:hideMark/>
          </w:tcPr>
          <w:p w14:paraId="08271C66" w14:textId="77777777" w:rsidR="001A7847" w:rsidRPr="00A22602" w:rsidRDefault="001A7847" w:rsidP="00BB4A63">
            <w:pPr>
              <w:jc w:val="right"/>
              <w:rPr>
                <w:color w:val="000000"/>
              </w:rPr>
            </w:pPr>
            <w:r>
              <w:rPr>
                <w:color w:val="000000"/>
              </w:rPr>
              <w:t>2</w:t>
            </w:r>
            <w:r w:rsidRPr="00A22602">
              <w:rPr>
                <w:color w:val="000000"/>
              </w:rPr>
              <w:t>/</w:t>
            </w:r>
            <w:r>
              <w:rPr>
                <w:color w:val="000000"/>
              </w:rPr>
              <w:t>3</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FFE599" w:themeFill="accent4" w:themeFillTint="66"/>
            <w:noWrap/>
            <w:vAlign w:val="bottom"/>
            <w:hideMark/>
          </w:tcPr>
          <w:p w14:paraId="5F79332B" w14:textId="77777777" w:rsidR="001A7847" w:rsidRPr="00A22602" w:rsidRDefault="001A7847" w:rsidP="00BB4A63">
            <w:pPr>
              <w:jc w:val="right"/>
              <w:rPr>
                <w:color w:val="000000"/>
              </w:rPr>
            </w:pPr>
            <w:r>
              <w:rPr>
                <w:color w:val="000000"/>
              </w:rPr>
              <w:t>2</w:t>
            </w:r>
            <w:r w:rsidRPr="00A22602">
              <w:rPr>
                <w:color w:val="000000"/>
              </w:rPr>
              <w:t>/</w:t>
            </w:r>
            <w:r>
              <w:rPr>
                <w:color w:val="000000"/>
              </w:rPr>
              <w:t>5</w:t>
            </w:r>
            <w:r w:rsidRPr="00A22602">
              <w:rPr>
                <w:color w:val="000000"/>
              </w:rPr>
              <w:t>/</w:t>
            </w:r>
            <w:r>
              <w:rPr>
                <w:color w:val="000000"/>
              </w:rPr>
              <w:t>2025</w:t>
            </w:r>
          </w:p>
        </w:tc>
      </w:tr>
      <w:tr w:rsidR="001A7847" w:rsidRPr="00A22602" w14:paraId="13C49421"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4F688421" w14:textId="77777777" w:rsidR="001A7847" w:rsidRPr="00936942" w:rsidRDefault="001A7847" w:rsidP="00BB4A63">
            <w:pPr>
              <w:jc w:val="center"/>
              <w:rPr>
                <w:color w:val="000000"/>
              </w:rPr>
            </w:pPr>
            <w:r>
              <w:rPr>
                <w:color w:val="000000"/>
              </w:rPr>
              <w:t>Review</w:t>
            </w:r>
          </w:p>
        </w:tc>
        <w:tc>
          <w:tcPr>
            <w:tcW w:w="2500" w:type="pct"/>
            <w:tcBorders>
              <w:top w:val="nil"/>
              <w:left w:val="nil"/>
              <w:bottom w:val="single" w:sz="4" w:space="0" w:color="auto"/>
              <w:right w:val="single" w:sz="4" w:space="0" w:color="auto"/>
            </w:tcBorders>
            <w:shd w:val="clear" w:color="auto" w:fill="FFE599" w:themeFill="accent4" w:themeFillTint="66"/>
            <w:noWrap/>
            <w:vAlign w:val="bottom"/>
            <w:hideMark/>
          </w:tcPr>
          <w:p w14:paraId="77A1C30C" w14:textId="77777777" w:rsidR="001A7847" w:rsidRPr="00A22602" w:rsidRDefault="001A7847" w:rsidP="00BB4A63">
            <w:pPr>
              <w:jc w:val="center"/>
              <w:rPr>
                <w:color w:val="000000"/>
              </w:rPr>
            </w:pPr>
            <w:r w:rsidRPr="00621F2E">
              <w:rPr>
                <w:b/>
                <w:bCs/>
                <w:color w:val="000000"/>
              </w:rPr>
              <w:t>Test 1</w:t>
            </w:r>
          </w:p>
        </w:tc>
      </w:tr>
      <w:tr w:rsidR="001A7847" w:rsidRPr="00A22602" w14:paraId="2F5ACD89" w14:textId="77777777" w:rsidTr="00BB4A63">
        <w:trPr>
          <w:trHeight w:val="302"/>
        </w:trPr>
        <w:tc>
          <w:tcPr>
            <w:tcW w:w="2500" w:type="pct"/>
            <w:tcBorders>
              <w:top w:val="nil"/>
              <w:left w:val="single" w:sz="4" w:space="0" w:color="auto"/>
              <w:bottom w:val="nil"/>
              <w:right w:val="single" w:sz="4" w:space="0" w:color="auto"/>
            </w:tcBorders>
            <w:shd w:val="clear" w:color="auto" w:fill="FFFFFF" w:themeFill="background1"/>
            <w:noWrap/>
            <w:vAlign w:val="bottom"/>
            <w:hideMark/>
          </w:tcPr>
          <w:p w14:paraId="777377B3" w14:textId="77777777" w:rsidR="001A7847" w:rsidRPr="00A22602" w:rsidRDefault="001A7847" w:rsidP="00BB4A63">
            <w:pPr>
              <w:jc w:val="right"/>
              <w:rPr>
                <w:color w:val="000000"/>
              </w:rPr>
            </w:pPr>
            <w:r>
              <w:rPr>
                <w:color w:val="000000"/>
              </w:rPr>
              <w:t>2</w:t>
            </w:r>
            <w:r w:rsidRPr="00A22602">
              <w:rPr>
                <w:color w:val="000000"/>
              </w:rPr>
              <w:t>/</w:t>
            </w:r>
            <w:r>
              <w:rPr>
                <w:color w:val="000000"/>
              </w:rPr>
              <w:t>10</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23C3F355" w14:textId="77777777" w:rsidR="001A7847" w:rsidRPr="00A22602" w:rsidRDefault="001A7847" w:rsidP="00BB4A63">
            <w:pPr>
              <w:jc w:val="right"/>
              <w:rPr>
                <w:color w:val="000000"/>
              </w:rPr>
            </w:pPr>
            <w:r>
              <w:rPr>
                <w:color w:val="000000"/>
              </w:rPr>
              <w:t>2</w:t>
            </w:r>
            <w:r w:rsidRPr="00A22602">
              <w:rPr>
                <w:color w:val="000000"/>
              </w:rPr>
              <w:t>/</w:t>
            </w:r>
            <w:r>
              <w:rPr>
                <w:color w:val="000000"/>
              </w:rPr>
              <w:t>12</w:t>
            </w:r>
            <w:r w:rsidRPr="00A22602">
              <w:rPr>
                <w:color w:val="000000"/>
              </w:rPr>
              <w:t>/</w:t>
            </w:r>
            <w:r>
              <w:rPr>
                <w:color w:val="000000"/>
              </w:rPr>
              <w:t>2025</w:t>
            </w:r>
          </w:p>
        </w:tc>
      </w:tr>
      <w:tr w:rsidR="001A7847" w:rsidRPr="00A22602" w14:paraId="566FA465"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FFFFFF" w:themeFill="background1"/>
            <w:noWrap/>
            <w:hideMark/>
          </w:tcPr>
          <w:p w14:paraId="498BC973" w14:textId="77777777" w:rsidR="001A7847" w:rsidRPr="00A22602" w:rsidRDefault="001A7847" w:rsidP="00BB4A63">
            <w:pPr>
              <w:jc w:val="center"/>
              <w:rPr>
                <w:color w:val="000000"/>
              </w:rPr>
            </w:pPr>
            <w:r>
              <w:rPr>
                <w:color w:val="000000"/>
              </w:rPr>
              <w:t>Chapter 3.1, 3.2</w:t>
            </w:r>
          </w:p>
        </w:tc>
        <w:tc>
          <w:tcPr>
            <w:tcW w:w="2500" w:type="pct"/>
            <w:tcBorders>
              <w:top w:val="nil"/>
              <w:left w:val="nil"/>
              <w:bottom w:val="single" w:sz="4" w:space="0" w:color="auto"/>
              <w:right w:val="single" w:sz="4" w:space="0" w:color="auto"/>
            </w:tcBorders>
            <w:shd w:val="clear" w:color="auto" w:fill="auto"/>
            <w:noWrap/>
            <w:hideMark/>
          </w:tcPr>
          <w:p w14:paraId="12BC21F6" w14:textId="77777777" w:rsidR="001A7847" w:rsidRPr="00A22602" w:rsidRDefault="001A7847" w:rsidP="00BB4A63">
            <w:pPr>
              <w:jc w:val="center"/>
              <w:rPr>
                <w:color w:val="000000"/>
              </w:rPr>
            </w:pPr>
            <w:r>
              <w:rPr>
                <w:color w:val="000000"/>
              </w:rPr>
              <w:t>Chapter 3.3</w:t>
            </w:r>
          </w:p>
        </w:tc>
      </w:tr>
      <w:tr w:rsidR="001A7847" w:rsidRPr="00A22602" w14:paraId="16EE0DDB"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1402A237" w14:textId="77777777" w:rsidR="001A7847" w:rsidRPr="00A22602" w:rsidRDefault="001A7847" w:rsidP="00BB4A63">
            <w:pPr>
              <w:jc w:val="right"/>
              <w:rPr>
                <w:color w:val="000000"/>
              </w:rPr>
            </w:pPr>
            <w:r>
              <w:rPr>
                <w:color w:val="000000"/>
              </w:rPr>
              <w:t>2</w:t>
            </w:r>
            <w:r w:rsidRPr="00A22602">
              <w:rPr>
                <w:color w:val="000000"/>
              </w:rPr>
              <w:t>/</w:t>
            </w:r>
            <w:r>
              <w:rPr>
                <w:color w:val="000000"/>
              </w:rPr>
              <w:t>17</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4415E48F" w14:textId="77777777" w:rsidR="001A7847" w:rsidRPr="00A22602" w:rsidRDefault="001A7847" w:rsidP="00BB4A63">
            <w:pPr>
              <w:jc w:val="right"/>
              <w:rPr>
                <w:color w:val="000000"/>
              </w:rPr>
            </w:pPr>
            <w:r>
              <w:rPr>
                <w:color w:val="000000"/>
              </w:rPr>
              <w:t>2</w:t>
            </w:r>
            <w:r w:rsidRPr="00A22602">
              <w:rPr>
                <w:color w:val="000000"/>
              </w:rPr>
              <w:t>/</w:t>
            </w:r>
            <w:r>
              <w:rPr>
                <w:color w:val="000000"/>
              </w:rPr>
              <w:t>19</w:t>
            </w:r>
            <w:r w:rsidRPr="00A22602">
              <w:rPr>
                <w:color w:val="000000"/>
              </w:rPr>
              <w:t>/</w:t>
            </w:r>
            <w:r>
              <w:rPr>
                <w:color w:val="000000"/>
              </w:rPr>
              <w:t>2025</w:t>
            </w:r>
          </w:p>
        </w:tc>
      </w:tr>
      <w:tr w:rsidR="001A7847" w:rsidRPr="00A22602" w14:paraId="489550D5"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45963E1C" w14:textId="77777777" w:rsidR="001A7847" w:rsidRPr="00A22602" w:rsidRDefault="001A7847" w:rsidP="00BB4A63">
            <w:pPr>
              <w:jc w:val="center"/>
              <w:rPr>
                <w:color w:val="000000"/>
              </w:rPr>
            </w:pPr>
            <w:r>
              <w:rPr>
                <w:color w:val="000000"/>
              </w:rPr>
              <w:t>Chapter 3.4</w:t>
            </w:r>
          </w:p>
        </w:tc>
        <w:tc>
          <w:tcPr>
            <w:tcW w:w="2500" w:type="pct"/>
            <w:tcBorders>
              <w:top w:val="nil"/>
              <w:left w:val="nil"/>
              <w:bottom w:val="single" w:sz="4" w:space="0" w:color="auto"/>
              <w:right w:val="single" w:sz="4" w:space="0" w:color="auto"/>
            </w:tcBorders>
            <w:shd w:val="clear" w:color="auto" w:fill="auto"/>
            <w:noWrap/>
            <w:vAlign w:val="bottom"/>
            <w:hideMark/>
          </w:tcPr>
          <w:p w14:paraId="2FD990D0" w14:textId="77777777" w:rsidR="001A7847" w:rsidRPr="00A22602" w:rsidRDefault="001A7847" w:rsidP="00BB4A63">
            <w:pPr>
              <w:jc w:val="center"/>
              <w:rPr>
                <w:color w:val="000000"/>
              </w:rPr>
            </w:pPr>
            <w:r>
              <w:rPr>
                <w:color w:val="000000"/>
              </w:rPr>
              <w:t>Chapter 4.1, 4.2</w:t>
            </w:r>
          </w:p>
        </w:tc>
      </w:tr>
      <w:tr w:rsidR="001A7847" w:rsidRPr="00A22602" w14:paraId="5A86423E"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234AC9FB" w14:textId="77777777" w:rsidR="001A7847" w:rsidRPr="00A22602" w:rsidRDefault="001A7847" w:rsidP="00BB4A63">
            <w:pPr>
              <w:jc w:val="right"/>
              <w:rPr>
                <w:color w:val="000000"/>
              </w:rPr>
            </w:pPr>
            <w:r>
              <w:rPr>
                <w:color w:val="000000"/>
              </w:rPr>
              <w:t>2</w:t>
            </w:r>
            <w:r w:rsidRPr="00A22602">
              <w:rPr>
                <w:color w:val="000000"/>
              </w:rPr>
              <w:t>/</w:t>
            </w:r>
            <w:r>
              <w:rPr>
                <w:color w:val="000000"/>
              </w:rPr>
              <w:t>24</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07336A6B" w14:textId="77777777" w:rsidR="001A7847" w:rsidRPr="00A22602" w:rsidRDefault="001A7847" w:rsidP="00BB4A63">
            <w:pPr>
              <w:jc w:val="right"/>
              <w:rPr>
                <w:color w:val="000000"/>
              </w:rPr>
            </w:pPr>
            <w:r>
              <w:rPr>
                <w:color w:val="000000"/>
              </w:rPr>
              <w:t>2/26</w:t>
            </w:r>
            <w:r w:rsidRPr="00A22602">
              <w:rPr>
                <w:color w:val="000000"/>
              </w:rPr>
              <w:t>/</w:t>
            </w:r>
            <w:r>
              <w:rPr>
                <w:color w:val="000000"/>
              </w:rPr>
              <w:t>2025</w:t>
            </w:r>
          </w:p>
        </w:tc>
      </w:tr>
      <w:tr w:rsidR="001A7847" w:rsidRPr="00A22602" w14:paraId="365D45F5"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BA82747" w14:textId="77777777" w:rsidR="001A7847" w:rsidRPr="00A22602" w:rsidRDefault="001A7847" w:rsidP="00BB4A63">
            <w:pPr>
              <w:jc w:val="center"/>
              <w:rPr>
                <w:color w:val="000000"/>
              </w:rPr>
            </w:pPr>
            <w:r>
              <w:rPr>
                <w:color w:val="000000"/>
              </w:rPr>
              <w:t>Chapter 4.3</w:t>
            </w:r>
          </w:p>
        </w:tc>
        <w:tc>
          <w:tcPr>
            <w:tcW w:w="2500" w:type="pct"/>
            <w:tcBorders>
              <w:top w:val="nil"/>
              <w:left w:val="nil"/>
              <w:bottom w:val="single" w:sz="4" w:space="0" w:color="auto"/>
              <w:right w:val="single" w:sz="4" w:space="0" w:color="auto"/>
            </w:tcBorders>
            <w:shd w:val="clear" w:color="auto" w:fill="auto"/>
            <w:noWrap/>
            <w:vAlign w:val="bottom"/>
            <w:hideMark/>
          </w:tcPr>
          <w:p w14:paraId="2CF7B812" w14:textId="77777777" w:rsidR="001A7847" w:rsidRPr="00A22602" w:rsidRDefault="001A7847" w:rsidP="00BB4A63">
            <w:pPr>
              <w:jc w:val="center"/>
              <w:rPr>
                <w:color w:val="000000"/>
              </w:rPr>
            </w:pPr>
            <w:r>
              <w:rPr>
                <w:color w:val="000000"/>
              </w:rPr>
              <w:t>Chapter 4.4, 4.5</w:t>
            </w:r>
          </w:p>
        </w:tc>
      </w:tr>
      <w:tr w:rsidR="001A7847" w:rsidRPr="00A22602" w14:paraId="6957C72B"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3351A36B" w14:textId="77777777" w:rsidR="001A7847" w:rsidRPr="00A22602" w:rsidRDefault="001A7847" w:rsidP="00BB4A63">
            <w:pPr>
              <w:jc w:val="right"/>
              <w:rPr>
                <w:color w:val="000000"/>
              </w:rPr>
            </w:pPr>
            <w:r>
              <w:rPr>
                <w:color w:val="000000"/>
              </w:rPr>
              <w:t>3</w:t>
            </w:r>
            <w:r w:rsidRPr="00A22602">
              <w:rPr>
                <w:color w:val="000000"/>
              </w:rPr>
              <w:t>/</w:t>
            </w:r>
            <w:r>
              <w:rPr>
                <w:color w:val="000000"/>
              </w:rPr>
              <w:t>3</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FFE599" w:themeFill="accent4" w:themeFillTint="66"/>
            <w:noWrap/>
            <w:vAlign w:val="bottom"/>
            <w:hideMark/>
          </w:tcPr>
          <w:p w14:paraId="5DF70A6C" w14:textId="47D05181" w:rsidR="001A7847" w:rsidRPr="00A22602" w:rsidRDefault="001A7847" w:rsidP="00BB4A63">
            <w:pPr>
              <w:jc w:val="right"/>
              <w:rPr>
                <w:color w:val="000000"/>
              </w:rPr>
            </w:pPr>
            <w:r>
              <w:rPr>
                <w:color w:val="000000"/>
              </w:rPr>
              <w:t>3</w:t>
            </w:r>
            <w:r w:rsidRPr="00A22602">
              <w:rPr>
                <w:color w:val="000000"/>
              </w:rPr>
              <w:t>/</w:t>
            </w:r>
            <w:r>
              <w:rPr>
                <w:color w:val="000000"/>
              </w:rPr>
              <w:t>5</w:t>
            </w:r>
            <w:r w:rsidRPr="00A22602">
              <w:rPr>
                <w:color w:val="000000"/>
              </w:rPr>
              <w:t>/</w:t>
            </w:r>
            <w:r>
              <w:rPr>
                <w:color w:val="000000"/>
              </w:rPr>
              <w:t>2025</w:t>
            </w:r>
          </w:p>
        </w:tc>
      </w:tr>
      <w:tr w:rsidR="001A7847" w:rsidRPr="00A22602" w14:paraId="1BFCE703"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780B913" w14:textId="77777777" w:rsidR="001A7847" w:rsidRPr="00A22602" w:rsidRDefault="001A7847" w:rsidP="00BB4A63">
            <w:pPr>
              <w:jc w:val="center"/>
              <w:rPr>
                <w:color w:val="000000"/>
              </w:rPr>
            </w:pPr>
            <w:r>
              <w:rPr>
                <w:color w:val="000000"/>
              </w:rPr>
              <w:t>Review</w:t>
            </w:r>
          </w:p>
        </w:tc>
        <w:tc>
          <w:tcPr>
            <w:tcW w:w="2500" w:type="pct"/>
            <w:tcBorders>
              <w:top w:val="nil"/>
              <w:left w:val="nil"/>
              <w:bottom w:val="single" w:sz="4" w:space="0" w:color="auto"/>
              <w:right w:val="single" w:sz="4" w:space="0" w:color="auto"/>
            </w:tcBorders>
            <w:shd w:val="clear" w:color="auto" w:fill="FFE599" w:themeFill="accent4" w:themeFillTint="66"/>
            <w:noWrap/>
            <w:vAlign w:val="bottom"/>
            <w:hideMark/>
          </w:tcPr>
          <w:p w14:paraId="504902CA" w14:textId="77777777" w:rsidR="001A7847" w:rsidRPr="00B8448E" w:rsidRDefault="001A7847" w:rsidP="00BB4A63">
            <w:pPr>
              <w:jc w:val="center"/>
              <w:rPr>
                <w:color w:val="000000"/>
              </w:rPr>
            </w:pPr>
            <w:r w:rsidRPr="00621F2E">
              <w:rPr>
                <w:b/>
                <w:bCs/>
                <w:color w:val="000000"/>
              </w:rPr>
              <w:t>Test 2</w:t>
            </w:r>
          </w:p>
        </w:tc>
      </w:tr>
      <w:tr w:rsidR="001A7847" w:rsidRPr="00A22602" w14:paraId="00A6A707"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50371995" w14:textId="77777777" w:rsidR="001A7847" w:rsidRPr="00A22602" w:rsidRDefault="001A7847" w:rsidP="00BB4A63">
            <w:pPr>
              <w:jc w:val="right"/>
              <w:rPr>
                <w:color w:val="000000"/>
              </w:rPr>
            </w:pPr>
            <w:r>
              <w:rPr>
                <w:color w:val="000000"/>
              </w:rPr>
              <w:t>3</w:t>
            </w:r>
            <w:r w:rsidRPr="00A22602">
              <w:rPr>
                <w:color w:val="000000"/>
              </w:rPr>
              <w:t>/</w:t>
            </w:r>
            <w:r>
              <w:rPr>
                <w:color w:val="000000"/>
              </w:rPr>
              <w:t>10</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6CDD4B82" w14:textId="77777777" w:rsidR="001A7847" w:rsidRPr="00A22602" w:rsidRDefault="001A7847" w:rsidP="00BB4A63">
            <w:pPr>
              <w:jc w:val="right"/>
              <w:rPr>
                <w:color w:val="000000"/>
              </w:rPr>
            </w:pPr>
            <w:r>
              <w:rPr>
                <w:color w:val="000000"/>
              </w:rPr>
              <w:t>3</w:t>
            </w:r>
            <w:r w:rsidRPr="00A22602">
              <w:rPr>
                <w:color w:val="000000"/>
              </w:rPr>
              <w:t>/</w:t>
            </w:r>
            <w:r>
              <w:rPr>
                <w:color w:val="000000"/>
              </w:rPr>
              <w:t>12</w:t>
            </w:r>
            <w:r w:rsidRPr="00A22602">
              <w:rPr>
                <w:color w:val="000000"/>
              </w:rPr>
              <w:t>/</w:t>
            </w:r>
            <w:r>
              <w:rPr>
                <w:color w:val="000000"/>
              </w:rPr>
              <w:t>2025</w:t>
            </w:r>
          </w:p>
        </w:tc>
      </w:tr>
      <w:tr w:rsidR="001A7847" w:rsidRPr="00A22602" w14:paraId="1589B6BD"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tcPr>
          <w:p w14:paraId="14626122" w14:textId="77777777" w:rsidR="001A7847" w:rsidRPr="00A22602" w:rsidRDefault="001A7847" w:rsidP="00BB4A63">
            <w:pPr>
              <w:jc w:val="center"/>
              <w:rPr>
                <w:color w:val="000000"/>
              </w:rPr>
            </w:pPr>
            <w:r w:rsidRPr="00A22602">
              <w:rPr>
                <w:color w:val="000000"/>
              </w:rPr>
              <w:t> </w:t>
            </w:r>
            <w:r>
              <w:rPr>
                <w:color w:val="000000"/>
              </w:rPr>
              <w:t>Chapter 5.1, 5.2</w:t>
            </w:r>
          </w:p>
        </w:tc>
        <w:tc>
          <w:tcPr>
            <w:tcW w:w="2500" w:type="pct"/>
            <w:tcBorders>
              <w:top w:val="nil"/>
              <w:left w:val="nil"/>
              <w:bottom w:val="single" w:sz="4" w:space="0" w:color="auto"/>
              <w:right w:val="single" w:sz="4" w:space="0" w:color="auto"/>
            </w:tcBorders>
            <w:shd w:val="clear" w:color="auto" w:fill="auto"/>
            <w:noWrap/>
            <w:vAlign w:val="bottom"/>
            <w:hideMark/>
          </w:tcPr>
          <w:p w14:paraId="1D350190" w14:textId="77777777" w:rsidR="001A7847" w:rsidRPr="00A22602" w:rsidRDefault="001A7847" w:rsidP="00BB4A63">
            <w:pPr>
              <w:jc w:val="center"/>
              <w:rPr>
                <w:color w:val="000000"/>
              </w:rPr>
            </w:pPr>
            <w:r>
              <w:rPr>
                <w:color w:val="000000"/>
              </w:rPr>
              <w:t>Chapter 5.3, 5.4</w:t>
            </w:r>
            <w:r w:rsidRPr="00A22602">
              <w:rPr>
                <w:color w:val="000000"/>
              </w:rPr>
              <w:t>  </w:t>
            </w:r>
          </w:p>
        </w:tc>
      </w:tr>
      <w:tr w:rsidR="001A7847" w:rsidRPr="00A22602" w14:paraId="6AFE4C25" w14:textId="77777777" w:rsidTr="00BB4A63">
        <w:trPr>
          <w:trHeight w:val="302"/>
        </w:trPr>
        <w:tc>
          <w:tcPr>
            <w:tcW w:w="2500" w:type="pct"/>
            <w:tcBorders>
              <w:top w:val="nil"/>
              <w:left w:val="single" w:sz="4" w:space="0" w:color="auto"/>
              <w:bottom w:val="nil"/>
              <w:right w:val="single" w:sz="4" w:space="0" w:color="auto"/>
            </w:tcBorders>
            <w:shd w:val="clear" w:color="auto" w:fill="C5E0B3" w:themeFill="accent6" w:themeFillTint="66"/>
            <w:noWrap/>
            <w:vAlign w:val="bottom"/>
            <w:hideMark/>
          </w:tcPr>
          <w:p w14:paraId="5F341C14" w14:textId="77777777" w:rsidR="001A7847" w:rsidRPr="00A22602" w:rsidRDefault="001A7847" w:rsidP="00BB4A63">
            <w:pPr>
              <w:jc w:val="right"/>
              <w:rPr>
                <w:color w:val="000000"/>
              </w:rPr>
            </w:pPr>
            <w:r>
              <w:rPr>
                <w:color w:val="000000"/>
              </w:rPr>
              <w:t>3</w:t>
            </w:r>
            <w:r w:rsidRPr="00A22602">
              <w:rPr>
                <w:color w:val="000000"/>
              </w:rPr>
              <w:t>/</w:t>
            </w:r>
            <w:r>
              <w:rPr>
                <w:color w:val="000000"/>
              </w:rPr>
              <w:t>17</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C5E0B3" w:themeFill="accent6" w:themeFillTint="66"/>
            <w:noWrap/>
            <w:vAlign w:val="bottom"/>
            <w:hideMark/>
          </w:tcPr>
          <w:p w14:paraId="6D262249" w14:textId="77777777" w:rsidR="001A7847" w:rsidRPr="00A22602" w:rsidRDefault="001A7847" w:rsidP="00BB4A63">
            <w:pPr>
              <w:jc w:val="right"/>
              <w:rPr>
                <w:color w:val="000000"/>
              </w:rPr>
            </w:pPr>
            <w:r>
              <w:rPr>
                <w:color w:val="000000"/>
              </w:rPr>
              <w:t>3</w:t>
            </w:r>
            <w:r w:rsidRPr="00A22602">
              <w:rPr>
                <w:color w:val="000000"/>
              </w:rPr>
              <w:t>/</w:t>
            </w:r>
            <w:r>
              <w:rPr>
                <w:color w:val="000000"/>
              </w:rPr>
              <w:t>19</w:t>
            </w:r>
            <w:r w:rsidRPr="00A22602">
              <w:rPr>
                <w:color w:val="000000"/>
              </w:rPr>
              <w:t>/</w:t>
            </w:r>
            <w:r>
              <w:rPr>
                <w:color w:val="000000"/>
              </w:rPr>
              <w:t>2025</w:t>
            </w:r>
          </w:p>
        </w:tc>
      </w:tr>
      <w:tr w:rsidR="001A7847" w:rsidRPr="00A22602" w14:paraId="7539E0B7"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C5E0B3" w:themeFill="accent6" w:themeFillTint="66"/>
            <w:noWrap/>
            <w:hideMark/>
          </w:tcPr>
          <w:p w14:paraId="38BC0A93" w14:textId="77777777" w:rsidR="001A7847" w:rsidRPr="00A22602" w:rsidRDefault="001A7847" w:rsidP="00BB4A63">
            <w:pPr>
              <w:jc w:val="center"/>
              <w:rPr>
                <w:color w:val="000000"/>
              </w:rPr>
            </w:pPr>
            <w:r>
              <w:rPr>
                <w:color w:val="000000"/>
              </w:rPr>
              <w:t>Spring Break</w:t>
            </w:r>
          </w:p>
        </w:tc>
        <w:tc>
          <w:tcPr>
            <w:tcW w:w="2500" w:type="pct"/>
            <w:tcBorders>
              <w:top w:val="nil"/>
              <w:left w:val="nil"/>
              <w:bottom w:val="single" w:sz="4" w:space="0" w:color="auto"/>
              <w:right w:val="single" w:sz="4" w:space="0" w:color="auto"/>
            </w:tcBorders>
            <w:shd w:val="clear" w:color="auto" w:fill="C5E0B3" w:themeFill="accent6" w:themeFillTint="66"/>
            <w:noWrap/>
            <w:hideMark/>
          </w:tcPr>
          <w:p w14:paraId="20EE68DE" w14:textId="77777777" w:rsidR="001A7847" w:rsidRPr="00A22602" w:rsidRDefault="001A7847" w:rsidP="00BB4A63">
            <w:pPr>
              <w:jc w:val="center"/>
              <w:rPr>
                <w:color w:val="000000"/>
              </w:rPr>
            </w:pPr>
            <w:r>
              <w:rPr>
                <w:color w:val="000000"/>
              </w:rPr>
              <w:t>Spring Break</w:t>
            </w:r>
          </w:p>
        </w:tc>
      </w:tr>
      <w:tr w:rsidR="001A7847" w:rsidRPr="00A22602" w14:paraId="3376244D"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486EC50A" w14:textId="77777777" w:rsidR="001A7847" w:rsidRPr="00A22602" w:rsidRDefault="001A7847" w:rsidP="00BB4A63">
            <w:pPr>
              <w:jc w:val="right"/>
              <w:rPr>
                <w:color w:val="000000"/>
              </w:rPr>
            </w:pPr>
            <w:r>
              <w:rPr>
                <w:color w:val="000000"/>
              </w:rPr>
              <w:t>3</w:t>
            </w:r>
            <w:r w:rsidRPr="00A22602">
              <w:rPr>
                <w:color w:val="000000"/>
              </w:rPr>
              <w:t>/</w:t>
            </w:r>
            <w:r>
              <w:rPr>
                <w:color w:val="000000"/>
              </w:rPr>
              <w:t>24</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5C89F483" w14:textId="77777777" w:rsidR="001A7847" w:rsidRPr="00A22602" w:rsidRDefault="001A7847" w:rsidP="00BB4A63">
            <w:pPr>
              <w:jc w:val="right"/>
              <w:rPr>
                <w:color w:val="000000"/>
              </w:rPr>
            </w:pPr>
            <w:r>
              <w:rPr>
                <w:color w:val="000000"/>
              </w:rPr>
              <w:t>3</w:t>
            </w:r>
            <w:r w:rsidRPr="00A22602">
              <w:rPr>
                <w:color w:val="000000"/>
              </w:rPr>
              <w:t>/</w:t>
            </w:r>
            <w:r>
              <w:rPr>
                <w:color w:val="000000"/>
              </w:rPr>
              <w:t>26</w:t>
            </w:r>
            <w:r w:rsidRPr="00A22602">
              <w:rPr>
                <w:color w:val="000000"/>
              </w:rPr>
              <w:t>/</w:t>
            </w:r>
            <w:r>
              <w:rPr>
                <w:color w:val="000000"/>
              </w:rPr>
              <w:t>2025</w:t>
            </w:r>
          </w:p>
        </w:tc>
      </w:tr>
      <w:tr w:rsidR="001A7847" w:rsidRPr="00A22602" w14:paraId="061425EF"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565B683A" w14:textId="77777777" w:rsidR="001A7847" w:rsidRPr="00A22602" w:rsidRDefault="001A7847" w:rsidP="00BB4A63">
            <w:pPr>
              <w:jc w:val="center"/>
              <w:rPr>
                <w:color w:val="000000"/>
              </w:rPr>
            </w:pPr>
            <w:r>
              <w:rPr>
                <w:color w:val="000000"/>
              </w:rPr>
              <w:t>Chapter 6.1, 6.2</w:t>
            </w:r>
          </w:p>
        </w:tc>
        <w:tc>
          <w:tcPr>
            <w:tcW w:w="2500" w:type="pct"/>
            <w:tcBorders>
              <w:top w:val="nil"/>
              <w:left w:val="nil"/>
              <w:bottom w:val="single" w:sz="4" w:space="0" w:color="auto"/>
              <w:right w:val="single" w:sz="4" w:space="0" w:color="auto"/>
            </w:tcBorders>
            <w:shd w:val="clear" w:color="auto" w:fill="auto"/>
            <w:noWrap/>
            <w:vAlign w:val="bottom"/>
            <w:hideMark/>
          </w:tcPr>
          <w:p w14:paraId="0BBA5323" w14:textId="77777777" w:rsidR="001A7847" w:rsidRPr="00B8448E" w:rsidRDefault="001A7847" w:rsidP="00BB4A63">
            <w:pPr>
              <w:jc w:val="center"/>
              <w:rPr>
                <w:color w:val="000000"/>
              </w:rPr>
            </w:pPr>
            <w:r>
              <w:rPr>
                <w:color w:val="000000"/>
              </w:rPr>
              <w:t>Chapter 6.3</w:t>
            </w:r>
          </w:p>
        </w:tc>
      </w:tr>
      <w:tr w:rsidR="001A7847" w:rsidRPr="00A22602" w14:paraId="68504406"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4DFFE87D" w14:textId="77777777" w:rsidR="001A7847" w:rsidRPr="00A22602" w:rsidRDefault="001A7847" w:rsidP="00BB4A63">
            <w:pPr>
              <w:jc w:val="right"/>
              <w:rPr>
                <w:color w:val="000000"/>
              </w:rPr>
            </w:pPr>
            <w:r>
              <w:rPr>
                <w:color w:val="000000"/>
              </w:rPr>
              <w:t>3</w:t>
            </w:r>
            <w:r w:rsidRPr="00A22602">
              <w:rPr>
                <w:color w:val="000000"/>
              </w:rPr>
              <w:t>/</w:t>
            </w:r>
            <w:r>
              <w:rPr>
                <w:color w:val="000000"/>
              </w:rPr>
              <w:t>31</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6D86D2C2" w14:textId="77777777" w:rsidR="001A7847" w:rsidRPr="00A22602" w:rsidRDefault="001A7847" w:rsidP="00BB4A63">
            <w:pPr>
              <w:jc w:val="right"/>
              <w:rPr>
                <w:color w:val="000000"/>
              </w:rPr>
            </w:pPr>
            <w:r>
              <w:rPr>
                <w:color w:val="000000"/>
              </w:rPr>
              <w:t>4</w:t>
            </w:r>
            <w:r w:rsidRPr="00A22602">
              <w:rPr>
                <w:color w:val="000000"/>
              </w:rPr>
              <w:t>/</w:t>
            </w:r>
            <w:r>
              <w:rPr>
                <w:color w:val="000000"/>
              </w:rPr>
              <w:t>2</w:t>
            </w:r>
            <w:r w:rsidRPr="00A22602">
              <w:rPr>
                <w:color w:val="000000"/>
              </w:rPr>
              <w:t>/</w:t>
            </w:r>
            <w:r>
              <w:rPr>
                <w:color w:val="000000"/>
              </w:rPr>
              <w:t>2025</w:t>
            </w:r>
          </w:p>
        </w:tc>
      </w:tr>
      <w:tr w:rsidR="001A7847" w:rsidRPr="00A22602" w14:paraId="530ABC12"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A4E9B94" w14:textId="77777777" w:rsidR="001A7847" w:rsidRPr="00B8448E" w:rsidRDefault="001A7847" w:rsidP="00BB4A63">
            <w:pPr>
              <w:jc w:val="center"/>
              <w:rPr>
                <w:b/>
                <w:bCs/>
                <w:color w:val="000000"/>
              </w:rPr>
            </w:pPr>
            <w:r>
              <w:rPr>
                <w:color w:val="000000"/>
              </w:rPr>
              <w:t>Chapter 6.4</w:t>
            </w:r>
          </w:p>
        </w:tc>
        <w:tc>
          <w:tcPr>
            <w:tcW w:w="2500" w:type="pct"/>
            <w:tcBorders>
              <w:top w:val="nil"/>
              <w:left w:val="nil"/>
              <w:bottom w:val="single" w:sz="4" w:space="0" w:color="auto"/>
              <w:right w:val="single" w:sz="4" w:space="0" w:color="auto"/>
            </w:tcBorders>
            <w:shd w:val="clear" w:color="auto" w:fill="auto"/>
            <w:noWrap/>
            <w:vAlign w:val="bottom"/>
            <w:hideMark/>
          </w:tcPr>
          <w:p w14:paraId="64B37134" w14:textId="77777777" w:rsidR="001A7847" w:rsidRPr="00A22602" w:rsidRDefault="001A7847" w:rsidP="00BB4A63">
            <w:pPr>
              <w:jc w:val="center"/>
              <w:rPr>
                <w:color w:val="000000"/>
              </w:rPr>
            </w:pPr>
            <w:r>
              <w:rPr>
                <w:color w:val="000000"/>
              </w:rPr>
              <w:t>Review</w:t>
            </w:r>
          </w:p>
        </w:tc>
      </w:tr>
      <w:tr w:rsidR="001A7847" w:rsidRPr="00A22602" w14:paraId="5881083C" w14:textId="77777777" w:rsidTr="00BB4A63">
        <w:trPr>
          <w:trHeight w:val="302"/>
        </w:trPr>
        <w:tc>
          <w:tcPr>
            <w:tcW w:w="2500" w:type="pct"/>
            <w:tcBorders>
              <w:top w:val="nil"/>
              <w:left w:val="single" w:sz="4" w:space="0" w:color="auto"/>
              <w:bottom w:val="nil"/>
              <w:right w:val="single" w:sz="4" w:space="0" w:color="auto"/>
            </w:tcBorders>
            <w:shd w:val="clear" w:color="auto" w:fill="FFE599" w:themeFill="accent4" w:themeFillTint="66"/>
            <w:noWrap/>
            <w:vAlign w:val="bottom"/>
            <w:hideMark/>
          </w:tcPr>
          <w:p w14:paraId="5DDDD2C2" w14:textId="77777777" w:rsidR="001A7847" w:rsidRPr="00A22602" w:rsidRDefault="001A7847" w:rsidP="00BB4A63">
            <w:pPr>
              <w:jc w:val="right"/>
              <w:rPr>
                <w:color w:val="000000"/>
              </w:rPr>
            </w:pPr>
            <w:r>
              <w:rPr>
                <w:color w:val="000000"/>
              </w:rPr>
              <w:t>4</w:t>
            </w:r>
            <w:r w:rsidRPr="00A22602">
              <w:rPr>
                <w:color w:val="000000"/>
              </w:rPr>
              <w:t>/</w:t>
            </w:r>
            <w:r>
              <w:rPr>
                <w:color w:val="000000"/>
              </w:rPr>
              <w:t>7</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21EB3C9D" w14:textId="77777777" w:rsidR="001A7847" w:rsidRPr="00A22602" w:rsidRDefault="001A7847" w:rsidP="00BB4A63">
            <w:pPr>
              <w:jc w:val="right"/>
              <w:rPr>
                <w:color w:val="000000"/>
              </w:rPr>
            </w:pPr>
            <w:r>
              <w:rPr>
                <w:color w:val="000000"/>
              </w:rPr>
              <w:t>4</w:t>
            </w:r>
            <w:r w:rsidRPr="00A22602">
              <w:rPr>
                <w:color w:val="000000"/>
              </w:rPr>
              <w:t>/</w:t>
            </w:r>
            <w:r>
              <w:rPr>
                <w:color w:val="000000"/>
              </w:rPr>
              <w:t>9</w:t>
            </w:r>
            <w:r w:rsidRPr="00A22602">
              <w:rPr>
                <w:color w:val="000000"/>
              </w:rPr>
              <w:t>/</w:t>
            </w:r>
            <w:r>
              <w:rPr>
                <w:color w:val="000000"/>
              </w:rPr>
              <w:t>2025</w:t>
            </w:r>
          </w:p>
        </w:tc>
      </w:tr>
      <w:tr w:rsidR="001A7847" w:rsidRPr="00A22602" w14:paraId="2B9CE8D3"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FFE599" w:themeFill="accent4" w:themeFillTint="66"/>
            <w:noWrap/>
            <w:hideMark/>
          </w:tcPr>
          <w:p w14:paraId="6925BE49" w14:textId="77777777" w:rsidR="001A7847" w:rsidRPr="00A22602" w:rsidRDefault="001A7847" w:rsidP="00BB4A63">
            <w:pPr>
              <w:jc w:val="center"/>
              <w:rPr>
                <w:color w:val="000000"/>
              </w:rPr>
            </w:pPr>
            <w:r w:rsidRPr="009C395D">
              <w:rPr>
                <w:b/>
                <w:bCs/>
                <w:color w:val="000000"/>
              </w:rPr>
              <w:t>Test 3</w:t>
            </w:r>
          </w:p>
        </w:tc>
        <w:tc>
          <w:tcPr>
            <w:tcW w:w="2500" w:type="pct"/>
            <w:tcBorders>
              <w:top w:val="nil"/>
              <w:left w:val="nil"/>
              <w:bottom w:val="single" w:sz="4" w:space="0" w:color="auto"/>
              <w:right w:val="single" w:sz="4" w:space="0" w:color="auto"/>
            </w:tcBorders>
            <w:shd w:val="clear" w:color="auto" w:fill="auto"/>
            <w:noWrap/>
            <w:hideMark/>
          </w:tcPr>
          <w:p w14:paraId="6801E436" w14:textId="77777777" w:rsidR="001A7847" w:rsidRPr="00A22602" w:rsidRDefault="001A7847" w:rsidP="00BB4A63">
            <w:pPr>
              <w:jc w:val="center"/>
              <w:rPr>
                <w:color w:val="000000"/>
              </w:rPr>
            </w:pPr>
            <w:r>
              <w:rPr>
                <w:color w:val="000000"/>
              </w:rPr>
              <w:t>Chapter 7.1, 7.2</w:t>
            </w:r>
          </w:p>
        </w:tc>
      </w:tr>
      <w:tr w:rsidR="001A7847" w:rsidRPr="00A22602" w14:paraId="7AA35E96"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3D9CAE22" w14:textId="77777777" w:rsidR="001A7847" w:rsidRPr="00A22602" w:rsidRDefault="001A7847" w:rsidP="00BB4A63">
            <w:pPr>
              <w:jc w:val="right"/>
              <w:rPr>
                <w:color w:val="000000"/>
              </w:rPr>
            </w:pPr>
            <w:r>
              <w:rPr>
                <w:color w:val="000000"/>
              </w:rPr>
              <w:t>4</w:t>
            </w:r>
            <w:r w:rsidRPr="00A22602">
              <w:rPr>
                <w:color w:val="000000"/>
              </w:rPr>
              <w:t>/</w:t>
            </w:r>
            <w:r>
              <w:rPr>
                <w:color w:val="000000"/>
              </w:rPr>
              <w:t>14</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auto"/>
            <w:noWrap/>
            <w:vAlign w:val="bottom"/>
            <w:hideMark/>
          </w:tcPr>
          <w:p w14:paraId="3ED13321" w14:textId="77777777" w:rsidR="001A7847" w:rsidRPr="00A22602" w:rsidRDefault="001A7847" w:rsidP="00BB4A63">
            <w:pPr>
              <w:jc w:val="right"/>
              <w:rPr>
                <w:color w:val="000000"/>
              </w:rPr>
            </w:pPr>
            <w:r>
              <w:rPr>
                <w:color w:val="000000"/>
              </w:rPr>
              <w:t>4</w:t>
            </w:r>
            <w:r w:rsidRPr="00A22602">
              <w:rPr>
                <w:color w:val="000000"/>
              </w:rPr>
              <w:t>/</w:t>
            </w:r>
            <w:r>
              <w:rPr>
                <w:color w:val="000000"/>
              </w:rPr>
              <w:t>16</w:t>
            </w:r>
            <w:r w:rsidRPr="00A22602">
              <w:rPr>
                <w:color w:val="000000"/>
              </w:rPr>
              <w:t>/</w:t>
            </w:r>
            <w:r>
              <w:rPr>
                <w:color w:val="000000"/>
              </w:rPr>
              <w:t>2025</w:t>
            </w:r>
          </w:p>
        </w:tc>
      </w:tr>
      <w:tr w:rsidR="001A7847" w:rsidRPr="00A22602" w14:paraId="0E9F8973"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870AC62" w14:textId="77777777" w:rsidR="001A7847" w:rsidRPr="00B8448E" w:rsidRDefault="001A7847" w:rsidP="00BB4A63">
            <w:pPr>
              <w:jc w:val="center"/>
              <w:rPr>
                <w:b/>
                <w:bCs/>
                <w:color w:val="000000"/>
              </w:rPr>
            </w:pPr>
            <w:r>
              <w:rPr>
                <w:color w:val="000000"/>
              </w:rPr>
              <w:t>Chapter 7.3, 7.4</w:t>
            </w:r>
          </w:p>
        </w:tc>
        <w:tc>
          <w:tcPr>
            <w:tcW w:w="2500" w:type="pct"/>
            <w:tcBorders>
              <w:top w:val="nil"/>
              <w:left w:val="nil"/>
              <w:bottom w:val="single" w:sz="4" w:space="0" w:color="auto"/>
              <w:right w:val="single" w:sz="4" w:space="0" w:color="auto"/>
            </w:tcBorders>
            <w:shd w:val="clear" w:color="auto" w:fill="auto"/>
            <w:noWrap/>
            <w:vAlign w:val="bottom"/>
            <w:hideMark/>
          </w:tcPr>
          <w:p w14:paraId="45920A3C" w14:textId="77777777" w:rsidR="001A7847" w:rsidRPr="00A22602" w:rsidRDefault="001A7847" w:rsidP="00BB4A63">
            <w:pPr>
              <w:jc w:val="center"/>
              <w:rPr>
                <w:color w:val="000000"/>
              </w:rPr>
            </w:pPr>
            <w:r>
              <w:rPr>
                <w:color w:val="000000"/>
              </w:rPr>
              <w:t>Review</w:t>
            </w:r>
          </w:p>
        </w:tc>
      </w:tr>
      <w:tr w:rsidR="001A7847" w:rsidRPr="00A22602" w14:paraId="53910E91" w14:textId="77777777" w:rsidTr="00BB4A63">
        <w:trPr>
          <w:trHeight w:val="302"/>
        </w:trPr>
        <w:tc>
          <w:tcPr>
            <w:tcW w:w="2500" w:type="pct"/>
            <w:tcBorders>
              <w:top w:val="nil"/>
              <w:left w:val="single" w:sz="4" w:space="0" w:color="auto"/>
              <w:bottom w:val="nil"/>
              <w:right w:val="single" w:sz="4" w:space="0" w:color="auto"/>
            </w:tcBorders>
            <w:shd w:val="clear" w:color="auto" w:fill="FFE599" w:themeFill="accent4" w:themeFillTint="66"/>
            <w:noWrap/>
            <w:vAlign w:val="bottom"/>
            <w:hideMark/>
          </w:tcPr>
          <w:p w14:paraId="1968B89A" w14:textId="77777777" w:rsidR="001A7847" w:rsidRPr="00A22602" w:rsidRDefault="001A7847" w:rsidP="00BB4A63">
            <w:pPr>
              <w:jc w:val="right"/>
              <w:rPr>
                <w:color w:val="000000"/>
              </w:rPr>
            </w:pPr>
            <w:r>
              <w:rPr>
                <w:color w:val="000000"/>
              </w:rPr>
              <w:t>4</w:t>
            </w:r>
            <w:r w:rsidRPr="00A22602">
              <w:rPr>
                <w:color w:val="000000"/>
              </w:rPr>
              <w:t>/</w:t>
            </w:r>
            <w:r>
              <w:rPr>
                <w:color w:val="000000"/>
              </w:rPr>
              <w:t>21</w:t>
            </w:r>
            <w:r w:rsidRPr="00A22602">
              <w:rPr>
                <w:color w:val="000000"/>
              </w:rPr>
              <w:t>/</w:t>
            </w:r>
            <w:r>
              <w:rPr>
                <w:color w:val="000000"/>
              </w:rPr>
              <w:t>2025</w:t>
            </w:r>
          </w:p>
        </w:tc>
        <w:tc>
          <w:tcPr>
            <w:tcW w:w="2500" w:type="pct"/>
            <w:tcBorders>
              <w:top w:val="nil"/>
              <w:left w:val="nil"/>
              <w:bottom w:val="nil"/>
              <w:right w:val="single" w:sz="4" w:space="0" w:color="auto"/>
            </w:tcBorders>
            <w:shd w:val="clear" w:color="auto" w:fill="FFFFFF" w:themeFill="background1"/>
            <w:noWrap/>
            <w:vAlign w:val="bottom"/>
            <w:hideMark/>
          </w:tcPr>
          <w:p w14:paraId="617EABC8" w14:textId="77777777" w:rsidR="001A7847" w:rsidRPr="00A22602" w:rsidRDefault="001A7847" w:rsidP="00BB4A63">
            <w:pPr>
              <w:jc w:val="right"/>
              <w:rPr>
                <w:color w:val="000000"/>
              </w:rPr>
            </w:pPr>
            <w:r>
              <w:rPr>
                <w:color w:val="000000"/>
              </w:rPr>
              <w:t>4</w:t>
            </w:r>
            <w:r w:rsidRPr="00A22602">
              <w:rPr>
                <w:color w:val="000000"/>
              </w:rPr>
              <w:t>/</w:t>
            </w:r>
            <w:r>
              <w:rPr>
                <w:color w:val="000000"/>
              </w:rPr>
              <w:t>23</w:t>
            </w:r>
            <w:r w:rsidRPr="00A22602">
              <w:rPr>
                <w:color w:val="000000"/>
              </w:rPr>
              <w:t>/</w:t>
            </w:r>
            <w:r>
              <w:rPr>
                <w:color w:val="000000"/>
              </w:rPr>
              <w:t>2025</w:t>
            </w:r>
          </w:p>
        </w:tc>
      </w:tr>
      <w:tr w:rsidR="001A7847" w:rsidRPr="00A22602" w14:paraId="3403B9D4"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FFE599" w:themeFill="accent4" w:themeFillTint="66"/>
            <w:noWrap/>
            <w:vAlign w:val="bottom"/>
            <w:hideMark/>
          </w:tcPr>
          <w:p w14:paraId="7EE8B4A0" w14:textId="77777777" w:rsidR="001A7847" w:rsidRPr="00DD0551" w:rsidRDefault="001A7847" w:rsidP="00BB4A63">
            <w:pPr>
              <w:jc w:val="center"/>
              <w:rPr>
                <w:b/>
                <w:bCs/>
                <w:color w:val="000000"/>
              </w:rPr>
            </w:pPr>
            <w:r w:rsidRPr="003E29F8">
              <w:rPr>
                <w:b/>
                <w:bCs/>
                <w:color w:val="000000"/>
              </w:rPr>
              <w:t xml:space="preserve">Test </w:t>
            </w:r>
            <w:r>
              <w:rPr>
                <w:b/>
                <w:bCs/>
                <w:color w:val="000000"/>
              </w:rPr>
              <w:t>4</w:t>
            </w:r>
          </w:p>
        </w:tc>
        <w:tc>
          <w:tcPr>
            <w:tcW w:w="2500" w:type="pct"/>
            <w:tcBorders>
              <w:top w:val="nil"/>
              <w:left w:val="nil"/>
              <w:bottom w:val="single" w:sz="4" w:space="0" w:color="auto"/>
              <w:right w:val="single" w:sz="4" w:space="0" w:color="auto"/>
            </w:tcBorders>
            <w:shd w:val="clear" w:color="auto" w:fill="FFFFFF" w:themeFill="background1"/>
            <w:noWrap/>
            <w:vAlign w:val="bottom"/>
            <w:hideMark/>
          </w:tcPr>
          <w:p w14:paraId="40666A2B" w14:textId="77777777" w:rsidR="001A7847" w:rsidRPr="00A22602" w:rsidRDefault="001A7847" w:rsidP="00BB4A63">
            <w:pPr>
              <w:jc w:val="center"/>
              <w:rPr>
                <w:color w:val="000000"/>
              </w:rPr>
            </w:pPr>
            <w:r>
              <w:rPr>
                <w:color w:val="000000"/>
              </w:rPr>
              <w:t>Final Review</w:t>
            </w:r>
            <w:r w:rsidRPr="00A22602">
              <w:rPr>
                <w:color w:val="000000"/>
              </w:rPr>
              <w:t> </w:t>
            </w:r>
          </w:p>
        </w:tc>
      </w:tr>
      <w:tr w:rsidR="001A7847" w:rsidRPr="00A22602" w14:paraId="52EC59C7" w14:textId="77777777" w:rsidTr="00BB4A63">
        <w:trPr>
          <w:trHeight w:val="302"/>
        </w:trPr>
        <w:tc>
          <w:tcPr>
            <w:tcW w:w="2500" w:type="pct"/>
            <w:tcBorders>
              <w:top w:val="nil"/>
              <w:left w:val="single" w:sz="4" w:space="0" w:color="auto"/>
              <w:bottom w:val="nil"/>
              <w:right w:val="single" w:sz="4" w:space="0" w:color="auto"/>
            </w:tcBorders>
            <w:shd w:val="clear" w:color="auto" w:fill="auto"/>
            <w:noWrap/>
            <w:vAlign w:val="bottom"/>
            <w:hideMark/>
          </w:tcPr>
          <w:p w14:paraId="0DFCDB6D" w14:textId="77777777" w:rsidR="001A7847" w:rsidRPr="00A22602" w:rsidRDefault="001A7847" w:rsidP="00BB4A63">
            <w:pPr>
              <w:jc w:val="right"/>
              <w:rPr>
                <w:color w:val="000000"/>
              </w:rPr>
            </w:pPr>
            <w:r w:rsidRPr="00096F80">
              <w:rPr>
                <w:b/>
                <w:bCs/>
                <w:color w:val="FF0000"/>
              </w:rPr>
              <w:t xml:space="preserve">Last </w:t>
            </w:r>
            <w:r>
              <w:rPr>
                <w:b/>
                <w:bCs/>
                <w:color w:val="FF0000"/>
              </w:rPr>
              <w:t xml:space="preserve">class   </w:t>
            </w:r>
            <w:r w:rsidRPr="00096F80">
              <w:rPr>
                <w:color w:val="FF0000"/>
              </w:rPr>
              <w:t xml:space="preserve"> </w:t>
            </w:r>
            <w:r w:rsidRPr="0028375B">
              <w:rPr>
                <w:shd w:val="clear" w:color="auto" w:fill="FFFFFF" w:themeFill="background1"/>
              </w:rPr>
              <w:t>4/2</w:t>
            </w:r>
            <w:r>
              <w:rPr>
                <w:shd w:val="clear" w:color="auto" w:fill="FFFFFF" w:themeFill="background1"/>
              </w:rPr>
              <w:t>8</w:t>
            </w:r>
            <w:r w:rsidRPr="00BC0953">
              <w:rPr>
                <w:color w:val="000000" w:themeColor="text1"/>
              </w:rPr>
              <w:t>/</w:t>
            </w:r>
            <w:r>
              <w:rPr>
                <w:color w:val="000000" w:themeColor="text1"/>
              </w:rPr>
              <w:t>2025</w:t>
            </w:r>
          </w:p>
        </w:tc>
        <w:tc>
          <w:tcPr>
            <w:tcW w:w="2500" w:type="pct"/>
            <w:tcBorders>
              <w:top w:val="nil"/>
              <w:left w:val="nil"/>
              <w:bottom w:val="nil"/>
              <w:right w:val="single" w:sz="4" w:space="0" w:color="auto"/>
            </w:tcBorders>
            <w:shd w:val="clear" w:color="auto" w:fill="auto"/>
            <w:noWrap/>
            <w:vAlign w:val="bottom"/>
            <w:hideMark/>
          </w:tcPr>
          <w:p w14:paraId="387A9D2B" w14:textId="77777777" w:rsidR="001A7847" w:rsidRPr="00A22602" w:rsidRDefault="001A7847" w:rsidP="00BB4A63">
            <w:pPr>
              <w:jc w:val="right"/>
              <w:rPr>
                <w:color w:val="000000"/>
              </w:rPr>
            </w:pPr>
          </w:p>
        </w:tc>
      </w:tr>
      <w:tr w:rsidR="001A7847" w:rsidRPr="00A22602" w14:paraId="2633504E" w14:textId="77777777" w:rsidTr="00BB4A63">
        <w:trPr>
          <w:trHeight w:val="302"/>
        </w:trPr>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503D1B5B" w14:textId="77777777" w:rsidR="001A7847" w:rsidRPr="00A22602" w:rsidRDefault="001A7847" w:rsidP="00BB4A63">
            <w:pPr>
              <w:jc w:val="center"/>
              <w:rPr>
                <w:color w:val="000000"/>
              </w:rPr>
            </w:pPr>
            <w:r>
              <w:rPr>
                <w:color w:val="000000"/>
              </w:rPr>
              <w:t>Final Review</w:t>
            </w:r>
          </w:p>
        </w:tc>
        <w:tc>
          <w:tcPr>
            <w:tcW w:w="2500" w:type="pct"/>
            <w:tcBorders>
              <w:top w:val="nil"/>
              <w:left w:val="nil"/>
              <w:bottom w:val="single" w:sz="4" w:space="0" w:color="auto"/>
              <w:right w:val="single" w:sz="4" w:space="0" w:color="auto"/>
            </w:tcBorders>
            <w:shd w:val="clear" w:color="auto" w:fill="auto"/>
            <w:noWrap/>
            <w:vAlign w:val="bottom"/>
            <w:hideMark/>
          </w:tcPr>
          <w:p w14:paraId="534F59C2" w14:textId="77777777" w:rsidR="001A7847" w:rsidRPr="00A22602" w:rsidRDefault="001A7847" w:rsidP="00BB4A63">
            <w:pPr>
              <w:jc w:val="center"/>
              <w:rPr>
                <w:color w:val="000000"/>
              </w:rPr>
            </w:pPr>
            <w:r>
              <w:rPr>
                <w:color w:val="000000"/>
              </w:rPr>
              <w:t>Final Week</w:t>
            </w:r>
          </w:p>
        </w:tc>
      </w:tr>
    </w:tbl>
    <w:p w14:paraId="6F0CECD5" w14:textId="7F12B809" w:rsidR="000271F8" w:rsidRDefault="000271F8" w:rsidP="000A735A"/>
    <w:p w14:paraId="3C12AFD3" w14:textId="1566E537" w:rsidR="001A7847" w:rsidRPr="001A7847" w:rsidRDefault="001A7847" w:rsidP="000A735A">
      <w:pPr>
        <w:rPr>
          <w:b/>
          <w:bCs/>
          <w:sz w:val="28"/>
          <w:szCs w:val="28"/>
        </w:rPr>
      </w:pPr>
      <w:r w:rsidRPr="001A7847">
        <w:rPr>
          <w:b/>
          <w:bCs/>
          <w:sz w:val="28"/>
          <w:szCs w:val="28"/>
        </w:rPr>
        <w:t>FINAL: Monday May 5</w:t>
      </w:r>
      <w:r w:rsidRPr="001A7847">
        <w:rPr>
          <w:b/>
          <w:bCs/>
          <w:sz w:val="28"/>
          <w:szCs w:val="28"/>
          <w:vertAlign w:val="superscript"/>
        </w:rPr>
        <w:t>th</w:t>
      </w:r>
      <w:proofErr w:type="gramStart"/>
      <w:r w:rsidRPr="001A7847">
        <w:rPr>
          <w:b/>
          <w:bCs/>
          <w:sz w:val="28"/>
          <w:szCs w:val="28"/>
        </w:rPr>
        <w:t xml:space="preserve"> 2025</w:t>
      </w:r>
      <w:proofErr w:type="gramEnd"/>
      <w:r w:rsidRPr="001A7847">
        <w:rPr>
          <w:b/>
          <w:bCs/>
          <w:sz w:val="28"/>
          <w:szCs w:val="28"/>
        </w:rPr>
        <w:t xml:space="preserve"> from 2:45pm to 4:45pm</w:t>
      </w:r>
    </w:p>
    <w:sectPr w:rsidR="001A7847" w:rsidRPr="001A7847" w:rsidSect="00A72594">
      <w:headerReference w:type="default" r:id="rId16"/>
      <w:headerReference w:type="first" r:id="rId17"/>
      <w:pgSz w:w="12240" w:h="15840" w:code="1"/>
      <w:pgMar w:top="432" w:right="432" w:bottom="720"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BE2E1" w14:textId="77777777" w:rsidR="00B95A2C" w:rsidRDefault="00B95A2C">
      <w:r>
        <w:separator/>
      </w:r>
    </w:p>
  </w:endnote>
  <w:endnote w:type="continuationSeparator" w:id="0">
    <w:p w14:paraId="7C0F239B" w14:textId="77777777" w:rsidR="00B95A2C" w:rsidRDefault="00B9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Libre Franklin">
    <w:altName w:val="Calibri"/>
    <w:charset w:val="00"/>
    <w:family w:val="auto"/>
    <w:pitch w:val="variable"/>
    <w:sig w:usb0="A00000FF" w:usb1="4000205B" w:usb2="00000000" w:usb3="00000000" w:csb0="00000193"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95B4D" w14:textId="77777777" w:rsidR="00B95A2C" w:rsidRDefault="00B95A2C">
      <w:r>
        <w:separator/>
      </w:r>
    </w:p>
  </w:footnote>
  <w:footnote w:type="continuationSeparator" w:id="0">
    <w:p w14:paraId="5E031E96" w14:textId="77777777" w:rsidR="00B95A2C" w:rsidRDefault="00B95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257A3" w14:textId="77777777" w:rsidR="00D82739" w:rsidRDefault="00D82739" w:rsidP="00ED12C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C548" w14:textId="77777777" w:rsidR="008311F1" w:rsidRDefault="008311F1">
    <w:pPr>
      <w:pStyle w:val="Header"/>
      <w:rPr>
        <w:noProof/>
      </w:rPr>
    </w:pPr>
  </w:p>
  <w:p w14:paraId="18D15764" w14:textId="77777777" w:rsidR="00ED783D" w:rsidRDefault="000E2884">
    <w:pPr>
      <w:pStyle w:val="Header"/>
    </w:pPr>
    <w:r>
      <w:rPr>
        <w:noProof/>
      </w:rPr>
      <w:drawing>
        <wp:anchor distT="0" distB="0" distL="114300" distR="114300" simplePos="0" relativeHeight="251657216" behindDoc="0" locked="0" layoutInCell="1" allowOverlap="1" wp14:anchorId="2850F3E9" wp14:editId="5E9E5B51">
          <wp:simplePos x="0" y="0"/>
          <wp:positionH relativeFrom="column">
            <wp:posOffset>-123825</wp:posOffset>
          </wp:positionH>
          <wp:positionV relativeFrom="paragraph">
            <wp:posOffset>93980</wp:posOffset>
          </wp:positionV>
          <wp:extent cx="2858135" cy="6254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5605" t="17821" r="5300" b="17910"/>
                  <a:stretch/>
                </pic:blipFill>
                <pic:spPr bwMode="auto">
                  <a:xfrm>
                    <a:off x="0" y="0"/>
                    <a:ext cx="2858135" cy="625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C45A4"/>
    <w:multiLevelType w:val="hybridMultilevel"/>
    <w:tmpl w:val="3A8215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CD863E9"/>
    <w:multiLevelType w:val="hybridMultilevel"/>
    <w:tmpl w:val="B478F25C"/>
    <w:lvl w:ilvl="0" w:tplc="3A2864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71D2F"/>
    <w:multiLevelType w:val="hybridMultilevel"/>
    <w:tmpl w:val="752E024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AD2334"/>
    <w:multiLevelType w:val="hybridMultilevel"/>
    <w:tmpl w:val="7D4AF3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7476D49"/>
    <w:multiLevelType w:val="hybridMultilevel"/>
    <w:tmpl w:val="BC14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C76997"/>
    <w:multiLevelType w:val="hybridMultilevel"/>
    <w:tmpl w:val="427055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3062E8"/>
    <w:multiLevelType w:val="hybridMultilevel"/>
    <w:tmpl w:val="F47CF4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97466"/>
    <w:multiLevelType w:val="hybridMultilevel"/>
    <w:tmpl w:val="E1EE1218"/>
    <w:lvl w:ilvl="0" w:tplc="D2D862C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B62C5"/>
    <w:multiLevelType w:val="hybridMultilevel"/>
    <w:tmpl w:val="D4AAF5B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5AC394A"/>
    <w:multiLevelType w:val="hybridMultilevel"/>
    <w:tmpl w:val="4E7C6978"/>
    <w:lvl w:ilvl="0" w:tplc="2A8C829C">
      <w:numFmt w:val="bullet"/>
      <w:lvlText w:val="·"/>
      <w:lvlJc w:val="left"/>
      <w:pPr>
        <w:ind w:left="720" w:hanging="360"/>
      </w:pPr>
      <w:rPr>
        <w:rFonts w:ascii="Times" w:eastAsia="Times New Roman" w:hAnsi="Times" w:cs="Times New Roman" w:hint="default"/>
        <w:b w:val="0"/>
        <w:color w:val="000000"/>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207851"/>
    <w:multiLevelType w:val="hybridMultilevel"/>
    <w:tmpl w:val="F8BE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ED47C6"/>
    <w:multiLevelType w:val="hybridMultilevel"/>
    <w:tmpl w:val="625CFABC"/>
    <w:lvl w:ilvl="0" w:tplc="35AEBA7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9F595B"/>
    <w:multiLevelType w:val="hybridMultilevel"/>
    <w:tmpl w:val="8E18CB1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C0059D"/>
    <w:multiLevelType w:val="hybridMultilevel"/>
    <w:tmpl w:val="F3ACA0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89549417">
    <w:abstractNumId w:val="0"/>
  </w:num>
  <w:num w:numId="2" w16cid:durableId="1054041461">
    <w:abstractNumId w:val="3"/>
  </w:num>
  <w:num w:numId="3" w16cid:durableId="1755780849">
    <w:abstractNumId w:val="12"/>
  </w:num>
  <w:num w:numId="4" w16cid:durableId="1240872896">
    <w:abstractNumId w:val="6"/>
  </w:num>
  <w:num w:numId="5" w16cid:durableId="1265457510">
    <w:abstractNumId w:val="2"/>
  </w:num>
  <w:num w:numId="6" w16cid:durableId="669261964">
    <w:abstractNumId w:val="5"/>
  </w:num>
  <w:num w:numId="7" w16cid:durableId="2100440190">
    <w:abstractNumId w:val="13"/>
  </w:num>
  <w:num w:numId="8" w16cid:durableId="472872816">
    <w:abstractNumId w:val="8"/>
  </w:num>
  <w:num w:numId="9" w16cid:durableId="317535721">
    <w:abstractNumId w:val="7"/>
  </w:num>
  <w:num w:numId="10" w16cid:durableId="2027049416">
    <w:abstractNumId w:val="9"/>
  </w:num>
  <w:num w:numId="11" w16cid:durableId="2128159284">
    <w:abstractNumId w:val="4"/>
  </w:num>
  <w:num w:numId="12" w16cid:durableId="1466654721">
    <w:abstractNumId w:val="11"/>
  </w:num>
  <w:num w:numId="13" w16cid:durableId="1134952971">
    <w:abstractNumId w:val="1"/>
  </w:num>
  <w:num w:numId="14" w16cid:durableId="7064878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F4"/>
    <w:rsid w:val="00020718"/>
    <w:rsid w:val="000271F8"/>
    <w:rsid w:val="000501E0"/>
    <w:rsid w:val="00054DCA"/>
    <w:rsid w:val="00086ABD"/>
    <w:rsid w:val="000971B2"/>
    <w:rsid w:val="00097E64"/>
    <w:rsid w:val="000A735A"/>
    <w:rsid w:val="000B425D"/>
    <w:rsid w:val="000D4AC6"/>
    <w:rsid w:val="000E2884"/>
    <w:rsid w:val="000F2A85"/>
    <w:rsid w:val="001012BB"/>
    <w:rsid w:val="00102CD7"/>
    <w:rsid w:val="00105EC8"/>
    <w:rsid w:val="00136166"/>
    <w:rsid w:val="001442FD"/>
    <w:rsid w:val="0015129B"/>
    <w:rsid w:val="001632BB"/>
    <w:rsid w:val="0016371C"/>
    <w:rsid w:val="001659BD"/>
    <w:rsid w:val="00195CEA"/>
    <w:rsid w:val="001A0F56"/>
    <w:rsid w:val="001A7847"/>
    <w:rsid w:val="001D7DA6"/>
    <w:rsid w:val="001E02F3"/>
    <w:rsid w:val="001E167E"/>
    <w:rsid w:val="002126BD"/>
    <w:rsid w:val="00220B6A"/>
    <w:rsid w:val="00220B7F"/>
    <w:rsid w:val="002217ED"/>
    <w:rsid w:val="002411A4"/>
    <w:rsid w:val="0025213D"/>
    <w:rsid w:val="002672DA"/>
    <w:rsid w:val="00276596"/>
    <w:rsid w:val="00282A55"/>
    <w:rsid w:val="00282B15"/>
    <w:rsid w:val="00285699"/>
    <w:rsid w:val="002A7562"/>
    <w:rsid w:val="002B02F1"/>
    <w:rsid w:val="002B5E93"/>
    <w:rsid w:val="002C570F"/>
    <w:rsid w:val="002C68CD"/>
    <w:rsid w:val="002F0F5F"/>
    <w:rsid w:val="002F72BE"/>
    <w:rsid w:val="00303D76"/>
    <w:rsid w:val="00316B70"/>
    <w:rsid w:val="003259EC"/>
    <w:rsid w:val="00330B93"/>
    <w:rsid w:val="003327EB"/>
    <w:rsid w:val="00362CFF"/>
    <w:rsid w:val="0036612D"/>
    <w:rsid w:val="00373AE7"/>
    <w:rsid w:val="003933A4"/>
    <w:rsid w:val="00397976"/>
    <w:rsid w:val="003A0EF0"/>
    <w:rsid w:val="003A3383"/>
    <w:rsid w:val="003A671D"/>
    <w:rsid w:val="003B138C"/>
    <w:rsid w:val="003D3A6A"/>
    <w:rsid w:val="003E47D7"/>
    <w:rsid w:val="003E5C16"/>
    <w:rsid w:val="003F4BC5"/>
    <w:rsid w:val="00401A76"/>
    <w:rsid w:val="00403C5F"/>
    <w:rsid w:val="00423FD7"/>
    <w:rsid w:val="00430157"/>
    <w:rsid w:val="004366A2"/>
    <w:rsid w:val="004372FA"/>
    <w:rsid w:val="0046663A"/>
    <w:rsid w:val="00477AE3"/>
    <w:rsid w:val="0049570C"/>
    <w:rsid w:val="004A3024"/>
    <w:rsid w:val="004B5F61"/>
    <w:rsid w:val="004C05EC"/>
    <w:rsid w:val="004C24F7"/>
    <w:rsid w:val="004C2F84"/>
    <w:rsid w:val="004D7995"/>
    <w:rsid w:val="004E2086"/>
    <w:rsid w:val="004E6D27"/>
    <w:rsid w:val="0050433A"/>
    <w:rsid w:val="00516F4A"/>
    <w:rsid w:val="00525EC4"/>
    <w:rsid w:val="00547457"/>
    <w:rsid w:val="0055617C"/>
    <w:rsid w:val="00586D84"/>
    <w:rsid w:val="00592AC7"/>
    <w:rsid w:val="0059461B"/>
    <w:rsid w:val="005A3993"/>
    <w:rsid w:val="005A76B9"/>
    <w:rsid w:val="005C1C50"/>
    <w:rsid w:val="005D1858"/>
    <w:rsid w:val="005F0AED"/>
    <w:rsid w:val="005F2DC5"/>
    <w:rsid w:val="005F3AC9"/>
    <w:rsid w:val="005F4CA6"/>
    <w:rsid w:val="00611255"/>
    <w:rsid w:val="006136F8"/>
    <w:rsid w:val="006137F8"/>
    <w:rsid w:val="00614A0F"/>
    <w:rsid w:val="0064526F"/>
    <w:rsid w:val="00652E5F"/>
    <w:rsid w:val="00657E5A"/>
    <w:rsid w:val="006643EF"/>
    <w:rsid w:val="006908FB"/>
    <w:rsid w:val="006B0880"/>
    <w:rsid w:val="006B31B1"/>
    <w:rsid w:val="006B671F"/>
    <w:rsid w:val="006B7077"/>
    <w:rsid w:val="006C29EF"/>
    <w:rsid w:val="006E779E"/>
    <w:rsid w:val="006F0A6A"/>
    <w:rsid w:val="006F2072"/>
    <w:rsid w:val="0073120B"/>
    <w:rsid w:val="0073491A"/>
    <w:rsid w:val="007411CA"/>
    <w:rsid w:val="0074455F"/>
    <w:rsid w:val="0075643A"/>
    <w:rsid w:val="00760580"/>
    <w:rsid w:val="00762494"/>
    <w:rsid w:val="00777BF0"/>
    <w:rsid w:val="00777DB5"/>
    <w:rsid w:val="00782729"/>
    <w:rsid w:val="007911EA"/>
    <w:rsid w:val="007920A0"/>
    <w:rsid w:val="007A278D"/>
    <w:rsid w:val="007A4D12"/>
    <w:rsid w:val="007B2A1D"/>
    <w:rsid w:val="007C4AF1"/>
    <w:rsid w:val="007C5EFB"/>
    <w:rsid w:val="007E3AF3"/>
    <w:rsid w:val="00816827"/>
    <w:rsid w:val="00822193"/>
    <w:rsid w:val="0082494A"/>
    <w:rsid w:val="008311F1"/>
    <w:rsid w:val="0083182D"/>
    <w:rsid w:val="0083458D"/>
    <w:rsid w:val="00836EE7"/>
    <w:rsid w:val="008C7F2C"/>
    <w:rsid w:val="008D31D2"/>
    <w:rsid w:val="008D3E6D"/>
    <w:rsid w:val="008E4F2C"/>
    <w:rsid w:val="008F0A4A"/>
    <w:rsid w:val="008F6243"/>
    <w:rsid w:val="008F71F0"/>
    <w:rsid w:val="00912095"/>
    <w:rsid w:val="009158AD"/>
    <w:rsid w:val="0092167A"/>
    <w:rsid w:val="009468B8"/>
    <w:rsid w:val="00951C3B"/>
    <w:rsid w:val="009604A1"/>
    <w:rsid w:val="00963341"/>
    <w:rsid w:val="00973687"/>
    <w:rsid w:val="009743C3"/>
    <w:rsid w:val="00975A31"/>
    <w:rsid w:val="0099304E"/>
    <w:rsid w:val="00997146"/>
    <w:rsid w:val="009B4E1B"/>
    <w:rsid w:val="009C1F94"/>
    <w:rsid w:val="009C1F98"/>
    <w:rsid w:val="009C3ECB"/>
    <w:rsid w:val="009C60DD"/>
    <w:rsid w:val="009D2859"/>
    <w:rsid w:val="009D3C9F"/>
    <w:rsid w:val="009D79F0"/>
    <w:rsid w:val="009E363E"/>
    <w:rsid w:val="00A01E86"/>
    <w:rsid w:val="00A0680F"/>
    <w:rsid w:val="00A3588D"/>
    <w:rsid w:val="00A42F50"/>
    <w:rsid w:val="00A43BC1"/>
    <w:rsid w:val="00A62232"/>
    <w:rsid w:val="00A62A40"/>
    <w:rsid w:val="00A72594"/>
    <w:rsid w:val="00A97270"/>
    <w:rsid w:val="00AA6D08"/>
    <w:rsid w:val="00AB76F7"/>
    <w:rsid w:val="00AD7557"/>
    <w:rsid w:val="00AD7F6E"/>
    <w:rsid w:val="00AE066D"/>
    <w:rsid w:val="00AE06CA"/>
    <w:rsid w:val="00AE0E14"/>
    <w:rsid w:val="00AE6159"/>
    <w:rsid w:val="00AF0ADF"/>
    <w:rsid w:val="00AF3AA7"/>
    <w:rsid w:val="00AF6F96"/>
    <w:rsid w:val="00B1067D"/>
    <w:rsid w:val="00B16FA7"/>
    <w:rsid w:val="00B24D0F"/>
    <w:rsid w:val="00B30134"/>
    <w:rsid w:val="00B33753"/>
    <w:rsid w:val="00B57ED2"/>
    <w:rsid w:val="00B909DF"/>
    <w:rsid w:val="00B917F2"/>
    <w:rsid w:val="00B931EF"/>
    <w:rsid w:val="00B95A2C"/>
    <w:rsid w:val="00BA59A8"/>
    <w:rsid w:val="00BB5777"/>
    <w:rsid w:val="00BD0ABC"/>
    <w:rsid w:val="00BD78AF"/>
    <w:rsid w:val="00BE1E43"/>
    <w:rsid w:val="00C256D8"/>
    <w:rsid w:val="00C26830"/>
    <w:rsid w:val="00C33089"/>
    <w:rsid w:val="00C34D03"/>
    <w:rsid w:val="00C37EA4"/>
    <w:rsid w:val="00C54044"/>
    <w:rsid w:val="00C602F4"/>
    <w:rsid w:val="00C60E7A"/>
    <w:rsid w:val="00C72417"/>
    <w:rsid w:val="00C84201"/>
    <w:rsid w:val="00C85F9D"/>
    <w:rsid w:val="00CA5427"/>
    <w:rsid w:val="00CC2521"/>
    <w:rsid w:val="00D148C5"/>
    <w:rsid w:val="00D44BAA"/>
    <w:rsid w:val="00D53648"/>
    <w:rsid w:val="00D8018E"/>
    <w:rsid w:val="00D82739"/>
    <w:rsid w:val="00D91EBC"/>
    <w:rsid w:val="00DA1E2A"/>
    <w:rsid w:val="00DE2E7D"/>
    <w:rsid w:val="00DE520C"/>
    <w:rsid w:val="00DF5281"/>
    <w:rsid w:val="00E10373"/>
    <w:rsid w:val="00E1342B"/>
    <w:rsid w:val="00E24D67"/>
    <w:rsid w:val="00E2771A"/>
    <w:rsid w:val="00E34362"/>
    <w:rsid w:val="00E42337"/>
    <w:rsid w:val="00E526DC"/>
    <w:rsid w:val="00E5392A"/>
    <w:rsid w:val="00E770DF"/>
    <w:rsid w:val="00EA4C07"/>
    <w:rsid w:val="00EB706E"/>
    <w:rsid w:val="00EC24E1"/>
    <w:rsid w:val="00EC3460"/>
    <w:rsid w:val="00ED12CE"/>
    <w:rsid w:val="00ED3845"/>
    <w:rsid w:val="00ED41C3"/>
    <w:rsid w:val="00ED783D"/>
    <w:rsid w:val="00ED7B04"/>
    <w:rsid w:val="00EE2942"/>
    <w:rsid w:val="00EE3CC0"/>
    <w:rsid w:val="00EE6159"/>
    <w:rsid w:val="00EF3643"/>
    <w:rsid w:val="00F0139F"/>
    <w:rsid w:val="00F022DF"/>
    <w:rsid w:val="00F1490F"/>
    <w:rsid w:val="00F20083"/>
    <w:rsid w:val="00F244D5"/>
    <w:rsid w:val="00F37DB7"/>
    <w:rsid w:val="00F547C0"/>
    <w:rsid w:val="00F70030"/>
    <w:rsid w:val="00F70D15"/>
    <w:rsid w:val="00FC2535"/>
    <w:rsid w:val="00FC7927"/>
    <w:rsid w:val="00FD1158"/>
    <w:rsid w:val="00FD3FCD"/>
    <w:rsid w:val="00FD7B86"/>
    <w:rsid w:val="00FE4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C7C849"/>
  <w15:chartTrackingRefBased/>
  <w15:docId w15:val="{4BB2C42B-2500-452A-A919-C5CBF6DEC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71F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B1067D"/>
    <w:pPr>
      <w:framePr w:w="7920" w:h="1980" w:hRule="exact" w:hSpace="180" w:wrap="auto" w:hAnchor="page" w:xAlign="center" w:yAlign="bottom"/>
      <w:ind w:left="2880"/>
    </w:pPr>
    <w:rPr>
      <w:rFonts w:cs="Arial"/>
      <w:sz w:val="28"/>
      <w:szCs w:val="28"/>
    </w:rPr>
  </w:style>
  <w:style w:type="paragraph" w:styleId="Header">
    <w:name w:val="header"/>
    <w:basedOn w:val="Normal"/>
    <w:rsid w:val="00ED12CE"/>
    <w:pPr>
      <w:tabs>
        <w:tab w:val="center" w:pos="4320"/>
        <w:tab w:val="right" w:pos="8640"/>
      </w:tabs>
    </w:pPr>
  </w:style>
  <w:style w:type="paragraph" w:styleId="Footer">
    <w:name w:val="footer"/>
    <w:basedOn w:val="Normal"/>
    <w:link w:val="FooterChar"/>
    <w:uiPriority w:val="99"/>
    <w:rsid w:val="00ED12CE"/>
    <w:pPr>
      <w:tabs>
        <w:tab w:val="center" w:pos="4320"/>
        <w:tab w:val="right" w:pos="8640"/>
      </w:tabs>
    </w:pPr>
  </w:style>
  <w:style w:type="character" w:styleId="Hyperlink">
    <w:name w:val="Hyperlink"/>
    <w:rsid w:val="00ED12CE"/>
    <w:rPr>
      <w:color w:val="0000FF"/>
      <w:u w:val="single"/>
    </w:rPr>
  </w:style>
  <w:style w:type="paragraph" w:styleId="BalloonText">
    <w:name w:val="Balloon Text"/>
    <w:basedOn w:val="Normal"/>
    <w:semiHidden/>
    <w:rsid w:val="00ED12CE"/>
    <w:rPr>
      <w:rFonts w:ascii="Tahoma" w:hAnsi="Tahoma" w:cs="Tahoma"/>
      <w:sz w:val="16"/>
      <w:szCs w:val="16"/>
    </w:rPr>
  </w:style>
  <w:style w:type="table" w:styleId="TableGrid">
    <w:name w:val="Table Grid"/>
    <w:basedOn w:val="TableNormal"/>
    <w:rsid w:val="00027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0A4A"/>
    <w:pPr>
      <w:autoSpaceDE w:val="0"/>
      <w:autoSpaceDN w:val="0"/>
      <w:adjustRightInd w:val="0"/>
    </w:pPr>
    <w:rPr>
      <w:rFonts w:ascii="MS Reference Sans Serif" w:hAnsi="MS Reference Sans Serif" w:cs="MS Reference Sans Serif"/>
      <w:color w:val="000000"/>
      <w:sz w:val="24"/>
      <w:szCs w:val="24"/>
    </w:rPr>
  </w:style>
  <w:style w:type="paragraph" w:customStyle="1" w:styleId="Normal6">
    <w:name w:val="Normal+6"/>
    <w:basedOn w:val="Default"/>
    <w:next w:val="Default"/>
    <w:rsid w:val="008F0A4A"/>
    <w:rPr>
      <w:rFonts w:cs="Times New Roman"/>
      <w:color w:val="auto"/>
    </w:rPr>
  </w:style>
  <w:style w:type="paragraph" w:customStyle="1" w:styleId="bi6">
    <w:name w:val="bi+6"/>
    <w:basedOn w:val="Default"/>
    <w:next w:val="Default"/>
    <w:rsid w:val="008F0A4A"/>
    <w:rPr>
      <w:rFonts w:cs="Times New Roman"/>
      <w:color w:val="auto"/>
    </w:rPr>
  </w:style>
  <w:style w:type="character" w:customStyle="1" w:styleId="FooterChar">
    <w:name w:val="Footer Char"/>
    <w:basedOn w:val="DefaultParagraphFont"/>
    <w:link w:val="Footer"/>
    <w:uiPriority w:val="99"/>
    <w:rsid w:val="001E02F3"/>
    <w:rPr>
      <w:sz w:val="24"/>
      <w:szCs w:val="24"/>
    </w:rPr>
  </w:style>
  <w:style w:type="paragraph" w:styleId="ListParagraph">
    <w:name w:val="List Paragraph"/>
    <w:basedOn w:val="Normal"/>
    <w:uiPriority w:val="34"/>
    <w:qFormat/>
    <w:rsid w:val="000E2884"/>
    <w:pPr>
      <w:ind w:left="720"/>
      <w:contextualSpacing/>
    </w:pPr>
  </w:style>
  <w:style w:type="paragraph" w:styleId="NormalWeb">
    <w:name w:val="Normal (Web)"/>
    <w:basedOn w:val="Normal"/>
    <w:rsid w:val="00401A76"/>
  </w:style>
  <w:style w:type="character" w:styleId="UnresolvedMention">
    <w:name w:val="Unresolved Mention"/>
    <w:basedOn w:val="DefaultParagraphFont"/>
    <w:uiPriority w:val="99"/>
    <w:semiHidden/>
    <w:unhideWhenUsed/>
    <w:rsid w:val="002B02F1"/>
    <w:rPr>
      <w:color w:val="605E5C"/>
      <w:shd w:val="clear" w:color="auto" w:fill="E1DFDD"/>
    </w:rPr>
  </w:style>
  <w:style w:type="character" w:customStyle="1" w:styleId="markedcontent">
    <w:name w:val="markedcontent"/>
    <w:basedOn w:val="DefaultParagraphFont"/>
    <w:rsid w:val="00AD7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911717">
      <w:bodyDiv w:val="1"/>
      <w:marLeft w:val="0"/>
      <w:marRight w:val="0"/>
      <w:marTop w:val="0"/>
      <w:marBottom w:val="0"/>
      <w:divBdr>
        <w:top w:val="none" w:sz="0" w:space="0" w:color="auto"/>
        <w:left w:val="none" w:sz="0" w:space="0" w:color="auto"/>
        <w:bottom w:val="none" w:sz="0" w:space="0" w:color="auto"/>
        <w:right w:val="none" w:sz="0" w:space="0" w:color="auto"/>
      </w:divBdr>
    </w:div>
    <w:div w:id="175933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2-2023-abac-catalog.coursedog.com/academic-policies-and-procedures/withdrawals" TargetMode="External"/><Relationship Id="rId13" Type="http://schemas.openxmlformats.org/officeDocument/2006/relationships/hyperlink" Target="mailto:ads@abac.edu"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2022-2023-abac-student.coursedog.com/sisc/academic/dishonest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22-2023-abac-catalog.coursedog.com/academic-policies-and-procedures/college-policy-on-class-attendance" TargetMode="External"/><Relationship Id="rId5" Type="http://schemas.openxmlformats.org/officeDocument/2006/relationships/webSettings" Target="webSettings.xml"/><Relationship Id="rId15" Type="http://schemas.openxmlformats.org/officeDocument/2006/relationships/hyperlink" Target="mailto:counseling@abac.edu" TargetMode="External"/><Relationship Id="rId10" Type="http://schemas.openxmlformats.org/officeDocument/2006/relationships/hyperlink" Target="https://2022-2023-abac-student.coursedog.com/sisc/academic/dishones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2022-2023-abac-catalog.coursedog.com/academic-policies-and-procedures/college-policy-on-class-attendance" TargetMode="External"/><Relationship Id="rId14" Type="http://schemas.openxmlformats.org/officeDocument/2006/relationships/hyperlink" Target="http://www.abac.edu/counseling-center/" TargetMode="External"/><Relationship Id="rId22"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rannen\OneDrive%20-%20Abraham%20Baldwin%20Agricultural%20(ABAC)\Desktop\ABAC\Syllabus%20templates\Syllabus%20Template%20April%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EB335F3-0945-40B0-B7CF-1D3342F2FAF9}">
  <ds:schemaRefs>
    <ds:schemaRef ds:uri="http://schemas.openxmlformats.org/officeDocument/2006/bibliography"/>
  </ds:schemaRefs>
</ds:datastoreItem>
</file>

<file path=customXml/itemProps2.xml><?xml version="1.0" encoding="utf-8"?>
<ds:datastoreItem xmlns:ds="http://schemas.openxmlformats.org/officeDocument/2006/customXml" ds:itemID="{F0C48F30-752E-450C-B124-A4FA9D6E59C2}"/>
</file>

<file path=customXml/itemProps3.xml><?xml version="1.0" encoding="utf-8"?>
<ds:datastoreItem xmlns:ds="http://schemas.openxmlformats.org/officeDocument/2006/customXml" ds:itemID="{98B094DA-48F4-4432-9C92-043605C3C7FA}"/>
</file>

<file path=customXml/itemProps4.xml><?xml version="1.0" encoding="utf-8"?>
<ds:datastoreItem xmlns:ds="http://schemas.openxmlformats.org/officeDocument/2006/customXml" ds:itemID="{ED6C75B6-E752-4827-B87B-EA3163A3B033}"/>
</file>

<file path=docProps/app.xml><?xml version="1.0" encoding="utf-8"?>
<Properties xmlns="http://schemas.openxmlformats.org/officeDocument/2006/extended-properties" xmlns:vt="http://schemas.openxmlformats.org/officeDocument/2006/docPropsVTypes">
  <Template>Syllabus Template April 2019</Template>
  <TotalTime>1</TotalTime>
  <Pages>6</Pages>
  <Words>1878</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Course Syllabus</vt:lpstr>
    </vt:vector>
  </TitlesOfParts>
  <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Syllabus</dc:title>
  <dc:subject>April 24, 2019</dc:subject>
  <dc:creator>Nancy Brannen</dc:creator>
  <cp:keywords/>
  <dc:description/>
  <cp:lastModifiedBy>April Abbott</cp:lastModifiedBy>
  <cp:revision>2</cp:revision>
  <cp:lastPrinted>2023-01-03T18:21:00Z</cp:lastPrinted>
  <dcterms:created xsi:type="dcterms:W3CDTF">2025-01-07T13:00:00Z</dcterms:created>
  <dcterms:modified xsi:type="dcterms:W3CDTF">2025-01-07T13:00:00Z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