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1F1908E" w14:textId="3D49EAD6" w:rsidR="003E4D1D" w:rsidRDefault="00A1401F" w:rsidP="00A1401F">
      <w:pPr>
        <w:pStyle w:val="Heading1"/>
      </w:pPr>
      <w:r>
        <w:t xml:space="preserve">Chapter 9: </w:t>
      </w:r>
      <w:r w:rsidR="00731CC2">
        <w:t>Technical Editing</w:t>
      </w:r>
    </w:p>
    <w:p w14:paraId="1E9F0634" w14:textId="10423450" w:rsidR="00163C36" w:rsidRPr="00163C36" w:rsidRDefault="008E191A" w:rsidP="00163C36">
      <w:r>
        <w:rPr>
          <w:noProof/>
        </w:rPr>
      </w:r>
      <w:r w:rsidR="008E191A">
        <w:rPr>
          <w:noProof/>
        </w:rPr>
        <w:pict w14:anchorId="56DDA22D">
          <v:rect id="_x0000_i1025" alt="" style="width:468pt;height:.05pt;mso-width-percent:0;mso-height-percent:0;mso-width-percent:0;mso-height-percent:0" o:hralign="center" o:hrstd="t" o:hr="t" fillcolor="#a0a0a0" stroked="f"/>
        </w:pict>
      </w:r>
    </w:p>
    <w:p w14:paraId="25E48E74" w14:textId="77777777" w:rsidR="003E4D1D" w:rsidRPr="005C5772" w:rsidRDefault="003E4D1D" w:rsidP="00A1401F">
      <w:pPr>
        <w:pStyle w:val="Heading2"/>
        <w:rPr>
          <w:sz w:val="27"/>
          <w:szCs w:val="27"/>
        </w:rPr>
      </w:pPr>
      <w:bookmarkStart w:id="0" w:name="_Toc40739522"/>
      <w:r>
        <w:t>Objectives</w:t>
      </w:r>
      <w:bookmarkEnd w:id="0"/>
    </w:p>
    <w:p w14:paraId="4C39B189" w14:textId="77777777" w:rsidR="003E4D1D" w:rsidRDefault="003E4D1D" w:rsidP="008E191A">
      <w:r>
        <w:t>Upon completion of this chapter, readers will be able to:</w:t>
      </w:r>
    </w:p>
    <w:p w14:paraId="73D90898" w14:textId="15CCB6EA" w:rsidR="003E4D1D" w:rsidRDefault="00761316" w:rsidP="00761316">
      <w:pPr>
        <w:pStyle w:val="Example"/>
        <w:numPr>
          <w:ilvl w:val="0"/>
          <w:numId w:val="31"/>
        </w:numPr>
      </w:pPr>
      <w:r>
        <w:t>Differentiate between levels of technical editing—including correctness, visual readability, and content structure—and apply appropriate strategies based on editing goals and project scope.</w:t>
      </w:r>
    </w:p>
    <w:p w14:paraId="203F7777" w14:textId="76A5FC63" w:rsidR="00761316" w:rsidRDefault="00761316" w:rsidP="00761316">
      <w:pPr>
        <w:pStyle w:val="Example"/>
        <w:numPr>
          <w:ilvl w:val="0"/>
          <w:numId w:val="31"/>
        </w:numPr>
      </w:pPr>
      <w:r>
        <w:t>Implement professional editing procedures for both hard copy and soft copy formats, including the use of markup symbols, change-tracking tools, and structural formatting.</w:t>
      </w:r>
    </w:p>
    <w:p w14:paraId="4B5BD3ED" w14:textId="1B37429D" w:rsidR="00761316" w:rsidRDefault="00761316" w:rsidP="00761316">
      <w:pPr>
        <w:pStyle w:val="Example"/>
        <w:numPr>
          <w:ilvl w:val="0"/>
          <w:numId w:val="31"/>
        </w:numPr>
      </w:pPr>
      <w:r>
        <w:t>Write effective, audience-sensitive editorial comments using rhetorical strategies that support collaboration with authors and subject-matter experts.</w:t>
      </w:r>
    </w:p>
    <w:p w14:paraId="41F680C2" w14:textId="5B79B80D" w:rsidR="00761316" w:rsidRDefault="00761316" w:rsidP="00761316">
      <w:pPr>
        <w:pStyle w:val="Example"/>
        <w:numPr>
          <w:ilvl w:val="0"/>
          <w:numId w:val="31"/>
        </w:numPr>
      </w:pPr>
      <w:r>
        <w:t>Evaluate and edit visual and multimedia elements for clarity, appropriateness, accessibility, and ethical presentation within technical documents.</w:t>
      </w:r>
    </w:p>
    <w:p w14:paraId="75674987" w14:textId="56D1BE76" w:rsidR="00163C36" w:rsidRDefault="00723022" w:rsidP="00723022">
      <w:pPr>
        <w:pStyle w:val="Example"/>
        <w:ind w:left="0" w:right="0"/>
      </w:pPr>
      <w:r>
        <w:rPr>
          <w:noProof/>
        </w:rPr>
      </w:r>
      <w:r w:rsidR="00723022">
        <w:rPr>
          <w:noProof/>
        </w:rPr>
        <w:pict w14:anchorId="4784A748">
          <v:rect id="_x0000_i1027" alt="" style="width:468pt;height:.05pt;mso-width-percent:0;mso-height-percent:0;mso-width-percent:0;mso-height-percent:0" o:hralign="center" o:hrstd="t" o:hr="t" fillcolor="#a0a0a0" stroked="f"/>
        </w:pict>
      </w:r>
    </w:p>
    <w:p w14:paraId="6D7F2BF0" w14:textId="7A763042" w:rsidR="005E708E" w:rsidRDefault="005E708E" w:rsidP="005E708E">
      <w:pPr>
        <w:pStyle w:val="Heading2"/>
      </w:pPr>
      <w:bookmarkStart w:id="1" w:name="_Toc40739649"/>
      <w:r>
        <w:t>Technical Editing</w:t>
      </w:r>
      <w:bookmarkEnd w:id="1"/>
    </w:p>
    <w:p w14:paraId="42C5763F" w14:textId="77777777" w:rsidR="005E708E" w:rsidRDefault="005E708E" w:rsidP="00D770CD">
      <w:r>
        <w:t xml:space="preserve">You may find that technical editing is very different from what you expect. When people hear the word "edit," they think of rewriting an author's words; working with authors on issues such as character plot, and storyline; suggesting the most appropriate word </w:t>
      </w:r>
      <w:proofErr w:type="gramStart"/>
      <w:r>
        <w:t>in order to</w:t>
      </w:r>
      <w:proofErr w:type="gramEnd"/>
      <w:r>
        <w:t xml:space="preserve"> make a manuscript "sing." That's not technical editing.</w:t>
      </w:r>
    </w:p>
    <w:p w14:paraId="2C56237B" w14:textId="77777777" w:rsidR="005E708E" w:rsidRDefault="005E708E" w:rsidP="00D770CD">
      <w:r>
        <w:t>Instead, technical editing is a highly rhetorical, detail-oriented process of ensuring that specialized information appears so that it is appropriate for end users, and technical editors make informed, thoughtful suggestions for improvement toward that purpose.</w:t>
      </w:r>
    </w:p>
    <w:p w14:paraId="7F9C024B" w14:textId="77777777" w:rsidR="005E708E" w:rsidRDefault="005E708E" w:rsidP="00D770CD">
      <w:r>
        <w:t>Technical editing is a collaborative process with authors, who are often subject-matter experts (SMEs, pronounced "smees"), to check correctness of such things as chemical formulas, specialized terminology, equations, and matchups between textual and visual elements, as well as more traditional aspects of writing.</w:t>
      </w:r>
    </w:p>
    <w:p w14:paraId="1F10E492" w14:textId="77777777" w:rsidR="005E708E" w:rsidRDefault="005E708E" w:rsidP="00D770CD">
      <w:r>
        <w:t>Technical editing is a recursive process, not a one-and-done routine. Technical editors often review the same materials multiple times and have their edits reviewed before the materials are printed or posted online. Only rarely will technical editors make changes and then publish the materials immediately.</w:t>
      </w:r>
    </w:p>
    <w:p w14:paraId="661D691D" w14:textId="77777777" w:rsidR="005E708E" w:rsidRDefault="005E708E" w:rsidP="00D770CD">
      <w:r>
        <w:t>Technical editing covers a surprisingly wide variety of subjects, contexts, and materials. Job ads for technical editors seek people who can comment on—and create new—paper documents, electronic documents, images, visual designs, websites, audio and video files, and multimedia presentations, just to name a few examples.</w:t>
      </w:r>
    </w:p>
    <w:p w14:paraId="11566098" w14:textId="77777777" w:rsidR="005E708E" w:rsidRDefault="005E708E" w:rsidP="00D770CD">
      <w:r>
        <w:t>This chapter will focus on editing text on hard copy, soft copy, and websites, but it will also provide you with concepts and techniques that you can use in graphics-heavy and multimedia editing tasks.</w:t>
      </w:r>
    </w:p>
    <w:p w14:paraId="39C45FA4" w14:textId="77777777" w:rsidR="005E708E" w:rsidRDefault="005E708E" w:rsidP="005E708E">
      <w:pPr>
        <w:pStyle w:val="Heading3"/>
      </w:pPr>
      <w:bookmarkStart w:id="2" w:name="_Toc40739650"/>
      <w:r>
        <w:t>General Procedure for Editing</w:t>
      </w:r>
      <w:bookmarkEnd w:id="2"/>
    </w:p>
    <w:p w14:paraId="3D95E7CD" w14:textId="77777777" w:rsidR="005E708E" w:rsidRDefault="005E708E" w:rsidP="00D770CD">
      <w:r>
        <w:t xml:space="preserve">The way you go about editing technical materials will depend on multiple factors. You will need to consider the artifact you are editing—is it mostly text? does it contain visuals? is it mostly visuals? is it paper-based or in electronic format? does it contain multimedia content? is it static or </w:t>
      </w:r>
      <w:proofErr w:type="gramStart"/>
      <w:r>
        <w:t>interactive?—</w:t>
      </w:r>
      <w:proofErr w:type="gramEnd"/>
      <w:r>
        <w:t>and the type of edits that you are responsible for making. Even so, you can use the same general strategy when approaching most technical editing projects:</w:t>
      </w:r>
    </w:p>
    <w:p w14:paraId="3AEA796B" w14:textId="77777777" w:rsidR="005E708E" w:rsidRDefault="005E708E" w:rsidP="005E708E">
      <w:pPr>
        <w:numPr>
          <w:ilvl w:val="0"/>
          <w:numId w:val="16"/>
        </w:numPr>
      </w:pPr>
      <w:r>
        <w:t>Analyze the materials' purpose, audience, format, and uses.</w:t>
      </w:r>
    </w:p>
    <w:p w14:paraId="5040BE75" w14:textId="77777777" w:rsidR="005E708E" w:rsidRDefault="005E708E" w:rsidP="005E708E">
      <w:pPr>
        <w:numPr>
          <w:ilvl w:val="0"/>
          <w:numId w:val="16"/>
        </w:numPr>
      </w:pPr>
      <w:r>
        <w:lastRenderedPageBreak/>
        <w:t xml:space="preserve">Evaluate the materials to see if they fit. </w:t>
      </w:r>
      <w:proofErr w:type="gramStart"/>
      <w:r>
        <w:t>In particular, consider</w:t>
      </w:r>
      <w:proofErr w:type="gramEnd"/>
      <w:r>
        <w:t xml:space="preserve"> the materials'</w:t>
      </w:r>
    </w:p>
    <w:p w14:paraId="5ED77E5F" w14:textId="087C73D3" w:rsidR="005E708E" w:rsidRDefault="009362F8" w:rsidP="00C85A93">
      <w:pPr>
        <w:numPr>
          <w:ilvl w:val="1"/>
          <w:numId w:val="32"/>
        </w:numPr>
      </w:pPr>
      <w:r>
        <w:t>C</w:t>
      </w:r>
      <w:r w:rsidR="005E708E">
        <w:t>ontents</w:t>
      </w:r>
      <w:r>
        <w:t>:</w:t>
      </w:r>
      <w:r w:rsidR="005E708E">
        <w:t xml:space="preserve"> completeness; appropriateness</w:t>
      </w:r>
    </w:p>
    <w:p w14:paraId="0C17E39F" w14:textId="2C7D6E66" w:rsidR="005E708E" w:rsidRDefault="009362F8" w:rsidP="00C85A93">
      <w:pPr>
        <w:numPr>
          <w:ilvl w:val="1"/>
          <w:numId w:val="32"/>
        </w:numPr>
      </w:pPr>
      <w:r>
        <w:t>O</w:t>
      </w:r>
      <w:r w:rsidR="005E708E">
        <w:t>rganization</w:t>
      </w:r>
      <w:r>
        <w:t>:</w:t>
      </w:r>
      <w:r w:rsidR="005E708E">
        <w:t xml:space="preserve"> order of contents; signals about order</w:t>
      </w:r>
    </w:p>
    <w:p w14:paraId="0B840DD3" w14:textId="2545667C" w:rsidR="005E708E" w:rsidRDefault="009362F8" w:rsidP="00C85A93">
      <w:pPr>
        <w:numPr>
          <w:ilvl w:val="1"/>
          <w:numId w:val="32"/>
        </w:numPr>
      </w:pPr>
      <w:r>
        <w:t>V</w:t>
      </w:r>
      <w:r w:rsidR="005E708E">
        <w:t>isual design</w:t>
      </w:r>
      <w:r>
        <w:t xml:space="preserve">: </w:t>
      </w:r>
      <w:r w:rsidR="005E708E">
        <w:t>text; lists; tables; aesthetic appearance</w:t>
      </w:r>
    </w:p>
    <w:p w14:paraId="641320EE" w14:textId="59687359" w:rsidR="005E708E" w:rsidRDefault="009362F8" w:rsidP="00C85A93">
      <w:pPr>
        <w:numPr>
          <w:ilvl w:val="1"/>
          <w:numId w:val="32"/>
        </w:numPr>
      </w:pPr>
      <w:r>
        <w:t>N</w:t>
      </w:r>
      <w:r w:rsidR="005E708E">
        <w:t>avigability</w:t>
      </w:r>
      <w:r>
        <w:t>:</w:t>
      </w:r>
      <w:r w:rsidR="005E708E">
        <w:t xml:space="preserve"> findable, working hyperlinks; section breaks</w:t>
      </w:r>
    </w:p>
    <w:p w14:paraId="4CE33D07" w14:textId="0828CD60" w:rsidR="005E708E" w:rsidRDefault="009362F8" w:rsidP="00C85A93">
      <w:pPr>
        <w:numPr>
          <w:ilvl w:val="1"/>
          <w:numId w:val="32"/>
        </w:numPr>
      </w:pPr>
      <w:r>
        <w:t>S</w:t>
      </w:r>
      <w:r w:rsidR="005E708E">
        <w:t>tyle</w:t>
      </w:r>
      <w:r>
        <w:t>:</w:t>
      </w:r>
      <w:r w:rsidR="005E708E">
        <w:t xml:space="preserve"> writing style; authorial persona; sentence structures; cultural biases; grammar; mechanics</w:t>
      </w:r>
    </w:p>
    <w:p w14:paraId="44A904F8" w14:textId="3B51B315" w:rsidR="005E708E" w:rsidRDefault="009362F8" w:rsidP="00C85A93">
      <w:pPr>
        <w:numPr>
          <w:ilvl w:val="1"/>
          <w:numId w:val="32"/>
        </w:numPr>
      </w:pPr>
      <w:r>
        <w:t>I</w:t>
      </w:r>
      <w:r w:rsidR="005E708E">
        <w:t>llustrations</w:t>
      </w:r>
      <w:r>
        <w:t>:</w:t>
      </w:r>
      <w:r w:rsidR="005E708E">
        <w:t xml:space="preserve"> type; construction; placement</w:t>
      </w:r>
    </w:p>
    <w:p w14:paraId="23306640" w14:textId="36E267C7" w:rsidR="005E708E" w:rsidRDefault="009362F8" w:rsidP="00C85A93">
      <w:pPr>
        <w:numPr>
          <w:ilvl w:val="1"/>
          <w:numId w:val="32"/>
        </w:numPr>
      </w:pPr>
      <w:r>
        <w:t>A</w:t>
      </w:r>
      <w:r w:rsidR="005E708E">
        <w:t>ccessibility</w:t>
      </w:r>
      <w:r>
        <w:t>:</w:t>
      </w:r>
      <w:r w:rsidR="005E708E">
        <w:t xml:space="preserve"> ADA compliance</w:t>
      </w:r>
    </w:p>
    <w:p w14:paraId="12CF7C05" w14:textId="77777777" w:rsidR="005E708E" w:rsidRDefault="005E708E" w:rsidP="005E708E">
      <w:pPr>
        <w:numPr>
          <w:ilvl w:val="0"/>
          <w:numId w:val="16"/>
        </w:numPr>
      </w:pPr>
      <w:r>
        <w:t>Set up objectives and plan your project's sequence.</w:t>
      </w:r>
    </w:p>
    <w:p w14:paraId="3CD58C55" w14:textId="77777777" w:rsidR="005E708E" w:rsidRDefault="005E708E" w:rsidP="005E708E">
      <w:pPr>
        <w:numPr>
          <w:ilvl w:val="0"/>
          <w:numId w:val="16"/>
        </w:numPr>
      </w:pPr>
      <w:r>
        <w:t>Review the plan with the author.</w:t>
      </w:r>
    </w:p>
    <w:p w14:paraId="67755B6A" w14:textId="77777777" w:rsidR="005E708E" w:rsidRDefault="005E708E" w:rsidP="005E708E">
      <w:pPr>
        <w:numPr>
          <w:ilvl w:val="0"/>
          <w:numId w:val="16"/>
        </w:numPr>
      </w:pPr>
      <w:r>
        <w:t>Edit the materials.</w:t>
      </w:r>
    </w:p>
    <w:p w14:paraId="1C40D6BD" w14:textId="77777777" w:rsidR="005E708E" w:rsidRDefault="005E708E" w:rsidP="005E708E">
      <w:pPr>
        <w:numPr>
          <w:ilvl w:val="0"/>
          <w:numId w:val="16"/>
        </w:numPr>
      </w:pPr>
      <w:r>
        <w:t>Evaluate the outcome.</w:t>
      </w:r>
    </w:p>
    <w:p w14:paraId="7E7AD358" w14:textId="77777777" w:rsidR="005E708E" w:rsidRDefault="005E708E" w:rsidP="005E708E">
      <w:pPr>
        <w:pStyle w:val="Heading3"/>
      </w:pPr>
      <w:bookmarkStart w:id="3" w:name="_Toc40739651"/>
      <w:r>
        <w:t>Editor-Client Contracts</w:t>
      </w:r>
      <w:bookmarkEnd w:id="3"/>
    </w:p>
    <w:p w14:paraId="490ACA22" w14:textId="77777777" w:rsidR="005E708E" w:rsidRDefault="005E708E" w:rsidP="00323B57">
      <w:r>
        <w:t>Sometimes, you and the technical materials' creator will work inside the same organization. In this case, your job title and job description likely already define your relationship with the creator, and both you and the creator will have set responsibilities and deadlines.</w:t>
      </w:r>
    </w:p>
    <w:p w14:paraId="3DF95B3C" w14:textId="77777777" w:rsidR="005E708E" w:rsidRDefault="005E708E" w:rsidP="00323B57">
      <w:r>
        <w:t>Other times, you may be editing materials for a client, a person who is not your coworker. In this case, you need to write a contract that defines your professional relationship with your client.</w:t>
      </w:r>
    </w:p>
    <w:p w14:paraId="222DE151" w14:textId="77777777" w:rsidR="005E708E" w:rsidRDefault="005E708E" w:rsidP="00323B57">
      <w:r>
        <w:t>At the least, a contract should specify</w:t>
      </w:r>
    </w:p>
    <w:p w14:paraId="5529B611" w14:textId="77777777" w:rsidR="005E708E" w:rsidRDefault="005E708E" w:rsidP="005E708E">
      <w:pPr>
        <w:numPr>
          <w:ilvl w:val="0"/>
          <w:numId w:val="17"/>
        </w:numPr>
      </w:pPr>
      <w:r>
        <w:t>the type of materials you will edit</w:t>
      </w:r>
    </w:p>
    <w:p w14:paraId="3C3A9B9E" w14:textId="77777777" w:rsidR="005E708E" w:rsidRDefault="005E708E" w:rsidP="005E708E">
      <w:pPr>
        <w:numPr>
          <w:ilvl w:val="0"/>
          <w:numId w:val="17"/>
        </w:numPr>
      </w:pPr>
      <w:r>
        <w:t>the number of items</w:t>
      </w:r>
    </w:p>
    <w:p w14:paraId="2F70D663" w14:textId="77777777" w:rsidR="005E708E" w:rsidRDefault="005E708E" w:rsidP="005E708E">
      <w:pPr>
        <w:numPr>
          <w:ilvl w:val="0"/>
          <w:numId w:val="17"/>
        </w:numPr>
      </w:pPr>
      <w:r>
        <w:t>the length (or size) of the materials</w:t>
      </w:r>
    </w:p>
    <w:p w14:paraId="16DD7394" w14:textId="77777777" w:rsidR="005E708E" w:rsidRDefault="005E708E" w:rsidP="005E708E">
      <w:pPr>
        <w:numPr>
          <w:ilvl w:val="0"/>
          <w:numId w:val="17"/>
        </w:numPr>
      </w:pPr>
      <w:r>
        <w:t>the format of the materials</w:t>
      </w:r>
    </w:p>
    <w:p w14:paraId="48A79F8D" w14:textId="77777777" w:rsidR="005E708E" w:rsidRDefault="005E708E" w:rsidP="005E708E">
      <w:pPr>
        <w:numPr>
          <w:ilvl w:val="0"/>
          <w:numId w:val="17"/>
        </w:numPr>
      </w:pPr>
      <w:r>
        <w:t>the level of edit</w:t>
      </w:r>
    </w:p>
    <w:p w14:paraId="61A0B332" w14:textId="77777777" w:rsidR="005E708E" w:rsidRDefault="005E708E" w:rsidP="005E708E">
      <w:pPr>
        <w:numPr>
          <w:ilvl w:val="0"/>
          <w:numId w:val="17"/>
        </w:numPr>
      </w:pPr>
      <w:r>
        <w:t>the deliverable (what you will return to your client)</w:t>
      </w:r>
    </w:p>
    <w:p w14:paraId="6D07703C" w14:textId="77777777" w:rsidR="005E708E" w:rsidRDefault="005E708E" w:rsidP="005E708E">
      <w:pPr>
        <w:numPr>
          <w:ilvl w:val="0"/>
          <w:numId w:val="17"/>
        </w:numPr>
      </w:pPr>
      <w:r>
        <w:t>a schedule for completion</w:t>
      </w:r>
    </w:p>
    <w:p w14:paraId="51699D4A" w14:textId="77777777" w:rsidR="005E708E" w:rsidRDefault="005E708E" w:rsidP="005E708E">
      <w:pPr>
        <w:numPr>
          <w:ilvl w:val="0"/>
          <w:numId w:val="17"/>
        </w:numPr>
      </w:pPr>
      <w:r>
        <w:t>your compensation</w:t>
      </w:r>
    </w:p>
    <w:p w14:paraId="5BC40483" w14:textId="77777777" w:rsidR="005E708E" w:rsidRDefault="005E708E" w:rsidP="00323B57">
      <w:r>
        <w:t>A clearly written contract benefits both yourself and your client. You will not be overworked or underpaid, and both you and your client will know what to expect and when to expect it.</w:t>
      </w:r>
    </w:p>
    <w:p w14:paraId="07B3C463" w14:textId="34A3CDDB" w:rsidR="005E708E" w:rsidRPr="00C9449C" w:rsidRDefault="005E708E" w:rsidP="00323B57">
      <w:proofErr w:type="gramStart"/>
      <w:r w:rsidRPr="5EB5FF55">
        <w:t>As a general rule</w:t>
      </w:r>
      <w:proofErr w:type="gramEnd"/>
      <w:r w:rsidR="00761316">
        <w:t>,</w:t>
      </w:r>
      <w:r w:rsidRPr="5EB5FF55">
        <w:t xml:space="preserve"> if you are an inexperienced editor, double your estimate of how long it will take you to edit a project, and charge a per-hour or per-page rate. Once you are more experienced and know how quickly you can </w:t>
      </w:r>
      <w:proofErr w:type="gramStart"/>
      <w:r w:rsidRPr="5EB5FF55">
        <w:t>actually edit</w:t>
      </w:r>
      <w:proofErr w:type="gramEnd"/>
      <w:r w:rsidRPr="5EB5FF55">
        <w:t>, you can charge a per-project flat fee.</w:t>
      </w:r>
    </w:p>
    <w:p w14:paraId="1681C16A" w14:textId="77777777" w:rsidR="005E708E" w:rsidRDefault="005E708E" w:rsidP="005E708E">
      <w:pPr>
        <w:pStyle w:val="Heading3"/>
      </w:pPr>
      <w:bookmarkStart w:id="4" w:name="_Toc40739652"/>
      <w:r>
        <w:t>Levels of Edit</w:t>
      </w:r>
      <w:bookmarkEnd w:id="4"/>
    </w:p>
    <w:p w14:paraId="0AE5C2DF" w14:textId="77777777" w:rsidR="005E708E" w:rsidRDefault="005E708E" w:rsidP="00323B57">
      <w:r>
        <w:t>When you begin an editing project, avoid the temptation of diving in and making any-and-all changes that you think will be valuable. Instead, find out what "level of edit" you need to perform, and stick to it.</w:t>
      </w:r>
    </w:p>
    <w:p w14:paraId="2B71A3CE" w14:textId="77777777" w:rsidR="005E708E" w:rsidRDefault="005E708E" w:rsidP="00323B57">
      <w:r>
        <w:t>A "level of edit" defines how "deep" you should go with your edits. Levels range from superficial to extremely deep. Many different levels of edit can exist; experts disagree about how many levels of edit are necessary and what the different levels should involve, and some types of materials may not require specific levels of edit. Even so, you can use three basic levels for most technical editing projects:</w:t>
      </w:r>
    </w:p>
    <w:p w14:paraId="41A5D18E" w14:textId="005A4F20" w:rsidR="005E708E" w:rsidRDefault="005E708E" w:rsidP="005E708E">
      <w:pPr>
        <w:numPr>
          <w:ilvl w:val="0"/>
          <w:numId w:val="18"/>
        </w:numPr>
      </w:pPr>
      <w:r>
        <w:rPr>
          <w:rStyle w:val="Strong"/>
          <w:rFonts w:eastAsiaTheme="majorEastAsia"/>
        </w:rPr>
        <w:lastRenderedPageBreak/>
        <w:t>Consistency and correctness</w:t>
      </w:r>
      <w:r w:rsidR="00874D81">
        <w:rPr>
          <w:rStyle w:val="Strong"/>
          <w:rFonts w:eastAsiaTheme="majorEastAsia"/>
        </w:rPr>
        <w:t>:</w:t>
      </w:r>
      <w:r>
        <w:t xml:space="preserve"> Edit for surface-level issues such as spelling, punctuation, grammar, word use, page numbering, cross-references, and color consistency. Changes from these edits will not deeply impact the </w:t>
      </w:r>
      <w:proofErr w:type="gramStart"/>
      <w:r>
        <w:t>document as a whole</w:t>
      </w:r>
      <w:proofErr w:type="gramEnd"/>
      <w:r>
        <w:t>.</w:t>
      </w:r>
    </w:p>
    <w:p w14:paraId="11650583" w14:textId="6CC329A7" w:rsidR="005E708E" w:rsidRDefault="005E708E" w:rsidP="005E708E">
      <w:pPr>
        <w:numPr>
          <w:ilvl w:val="0"/>
          <w:numId w:val="18"/>
        </w:numPr>
      </w:pPr>
      <w:r>
        <w:rPr>
          <w:rStyle w:val="Strong"/>
          <w:rFonts w:eastAsiaTheme="majorEastAsia"/>
        </w:rPr>
        <w:t>Visual readability</w:t>
      </w:r>
      <w:r w:rsidR="00874D81">
        <w:rPr>
          <w:rStyle w:val="Strong"/>
          <w:rFonts w:eastAsiaTheme="majorEastAsia"/>
        </w:rPr>
        <w:t>:</w:t>
      </w:r>
      <w:r>
        <w:t> Edit for substantive issues such as typeface choices and consistency; graphic elements' locations, sizes, labels, and captions; and document layout. Changes from these edits may have ripple effects across a document and create new errors with consistency and correctness.</w:t>
      </w:r>
    </w:p>
    <w:p w14:paraId="6B912CA8" w14:textId="2B3DBFF9" w:rsidR="005E708E" w:rsidRDefault="005E708E" w:rsidP="005E708E">
      <w:pPr>
        <w:numPr>
          <w:ilvl w:val="0"/>
          <w:numId w:val="18"/>
        </w:numPr>
      </w:pPr>
      <w:r>
        <w:rPr>
          <w:rStyle w:val="Strong"/>
          <w:rFonts w:eastAsiaTheme="majorEastAsia"/>
        </w:rPr>
        <w:t>Content and structure</w:t>
      </w:r>
      <w:r w:rsidR="00874D81">
        <w:rPr>
          <w:rStyle w:val="Strong"/>
          <w:rFonts w:eastAsiaTheme="majorEastAsia"/>
        </w:rPr>
        <w:t>:</w:t>
      </w:r>
      <w:r>
        <w:t> Edit for deep issues such as internal organization, sentence structures, logical flaws, image appropriateness, and overall meaning. Changes from these edits often require fundamental changes in the document and may create entirely new problems with other levels of edit.</w:t>
      </w:r>
    </w:p>
    <w:p w14:paraId="3B6B2078" w14:textId="77777777" w:rsidR="005E708E" w:rsidRDefault="005E708E" w:rsidP="00323B57">
      <w:r>
        <w:t>When you edit any technical materials, do multiple passes through the material, moving from the deepest to the most superficial level of edit. That way, you will avoid wasting your time on marking up or correcting surface-level problems that will be deleted anyway.</w:t>
      </w:r>
    </w:p>
    <w:p w14:paraId="17C9639A" w14:textId="77777777" w:rsidR="005E708E" w:rsidRDefault="005E708E" w:rsidP="00323B57">
      <w:r>
        <w:t>If you see a problem that is outside your responsibility as an editor—for example, if you see a logical problem but you're only responsible for fixing comma splices—note the issue and contact someone with the authority to correct the problem.</w:t>
      </w:r>
    </w:p>
    <w:p w14:paraId="23FED3C7" w14:textId="77777777" w:rsidR="005E708E" w:rsidRDefault="005E708E" w:rsidP="005E708E">
      <w:pPr>
        <w:pStyle w:val="Heading3"/>
      </w:pPr>
      <w:bookmarkStart w:id="5" w:name="_Toc40739653"/>
      <w:r>
        <w:t>Editors' Resources</w:t>
      </w:r>
      <w:bookmarkEnd w:id="5"/>
    </w:p>
    <w:p w14:paraId="020F420D" w14:textId="77777777" w:rsidR="005E708E" w:rsidRDefault="005E708E" w:rsidP="00323B57">
      <w:r>
        <w:t>When you edit technical materials, consult a style guide or style sheet, and create a style sheet of your own.</w:t>
      </w:r>
    </w:p>
    <w:p w14:paraId="1E65AE83" w14:textId="77777777" w:rsidR="005E708E" w:rsidRDefault="005E708E" w:rsidP="00874D81">
      <w:pPr>
        <w:pStyle w:val="Heading4"/>
      </w:pPr>
      <w:bookmarkStart w:id="6" w:name="_Toc40739654"/>
      <w:r>
        <w:t>Style Guides</w:t>
      </w:r>
      <w:bookmarkEnd w:id="6"/>
    </w:p>
    <w:p w14:paraId="3DE49D80" w14:textId="77777777" w:rsidR="005E708E" w:rsidRPr="00323B57" w:rsidRDefault="005E708E" w:rsidP="00323B57">
      <w:pPr>
        <w:rPr>
          <w:szCs w:val="22"/>
        </w:rPr>
      </w:pPr>
      <w:r w:rsidRPr="00323B57">
        <w:rPr>
          <w:szCs w:val="22"/>
        </w:rPr>
        <w:t xml:space="preserve">A style guide is an existing, authoritative source that lays out rules for the materials you are editing. For example, you have almost definitely used a dictionary at some point in your life, and if you have taken a first-year composition course, you have used a writer's handbook. </w:t>
      </w:r>
      <w:proofErr w:type="gramStart"/>
      <w:r w:rsidRPr="00323B57">
        <w:rPr>
          <w:szCs w:val="22"/>
        </w:rPr>
        <w:t>Both of these</w:t>
      </w:r>
      <w:proofErr w:type="gramEnd"/>
      <w:r w:rsidRPr="00323B57">
        <w:rPr>
          <w:szCs w:val="22"/>
        </w:rPr>
        <w:t xml:space="preserve"> examples are style guides.</w:t>
      </w:r>
    </w:p>
    <w:p w14:paraId="067B140A" w14:textId="420D2C29" w:rsidR="005E708E" w:rsidRPr="00323B57" w:rsidRDefault="005E708E" w:rsidP="00323B57">
      <w:pPr>
        <w:rPr>
          <w:szCs w:val="22"/>
        </w:rPr>
      </w:pPr>
      <w:r w:rsidRPr="00323B57">
        <w:rPr>
          <w:szCs w:val="22"/>
        </w:rPr>
        <w:t xml:space="preserve">Many technical editors use their employers' own in-house style guides, but many technical editors also use </w:t>
      </w:r>
      <w:r w:rsidR="009450EC" w:rsidRPr="00323B57">
        <w:rPr>
          <w:szCs w:val="22"/>
        </w:rPr>
        <w:t>commercially available</w:t>
      </w:r>
      <w:r w:rsidRPr="00323B57">
        <w:rPr>
          <w:szCs w:val="22"/>
        </w:rPr>
        <w:t xml:space="preserve"> style guides</w:t>
      </w:r>
      <w:r w:rsidR="009450EC" w:rsidRPr="00323B57">
        <w:rPr>
          <w:szCs w:val="22"/>
        </w:rPr>
        <w:t xml:space="preserve"> such as the </w:t>
      </w:r>
      <w:r w:rsidR="009450EC" w:rsidRPr="00323B57">
        <w:rPr>
          <w:i/>
          <w:iCs/>
          <w:szCs w:val="22"/>
        </w:rPr>
        <w:t>APA Publication Manual</w:t>
      </w:r>
      <w:r w:rsidR="009450EC" w:rsidRPr="00323B57">
        <w:rPr>
          <w:szCs w:val="22"/>
        </w:rPr>
        <w:t>.</w:t>
      </w:r>
    </w:p>
    <w:p w14:paraId="3ABC839F" w14:textId="77777777" w:rsidR="005E708E" w:rsidRPr="00323B57" w:rsidRDefault="005E708E" w:rsidP="00323B57">
      <w:pPr>
        <w:rPr>
          <w:szCs w:val="22"/>
        </w:rPr>
      </w:pPr>
      <w:r w:rsidRPr="00323B57">
        <w:rPr>
          <w:szCs w:val="22"/>
        </w:rPr>
        <w:t>Specialized style guides for highly technical subject matter also exist. If you are editing materials that require specialized knowledge, consult an appropriate style guide. For example, if you're editing documentation for factory-control equipment that will be exported to Russia, refer to </w:t>
      </w:r>
      <w:r w:rsidRPr="00323B57">
        <w:rPr>
          <w:rStyle w:val="Emphasis"/>
          <w:rFonts w:eastAsiaTheme="majorEastAsia"/>
          <w:szCs w:val="22"/>
        </w:rPr>
        <w:t xml:space="preserve">The </w:t>
      </w:r>
      <w:proofErr w:type="gramStart"/>
      <w:r w:rsidRPr="00323B57">
        <w:rPr>
          <w:rStyle w:val="Emphasis"/>
          <w:rFonts w:eastAsiaTheme="majorEastAsia"/>
          <w:szCs w:val="22"/>
        </w:rPr>
        <w:t>English-Russian</w:t>
      </w:r>
      <w:proofErr w:type="gramEnd"/>
      <w:r w:rsidRPr="00323B57">
        <w:rPr>
          <w:rStyle w:val="Emphasis"/>
          <w:rFonts w:eastAsiaTheme="majorEastAsia"/>
          <w:szCs w:val="22"/>
        </w:rPr>
        <w:t xml:space="preserve"> Dictionary of Mechanical Engineering and Industrial Automation</w:t>
      </w:r>
      <w:r w:rsidRPr="00323B57">
        <w:rPr>
          <w:szCs w:val="22"/>
        </w:rPr>
        <w:t>.</w:t>
      </w:r>
    </w:p>
    <w:p w14:paraId="6D12493E" w14:textId="77777777" w:rsidR="005E708E" w:rsidRPr="00323B57" w:rsidRDefault="005E708E" w:rsidP="00323B57">
      <w:pPr>
        <w:rPr>
          <w:szCs w:val="22"/>
        </w:rPr>
      </w:pPr>
      <w:r w:rsidRPr="00323B57">
        <w:rPr>
          <w:szCs w:val="22"/>
        </w:rPr>
        <w:t>Always be prepared to justify your edits with a style guide reference. If you make up your own rules or follow your gut instinct instead of following a style guide, your author may reject your edits, or worse, you may introduce new errors.</w:t>
      </w:r>
    </w:p>
    <w:p w14:paraId="7190D199" w14:textId="77777777" w:rsidR="005E708E" w:rsidRDefault="005E708E" w:rsidP="00A4101A">
      <w:pPr>
        <w:pStyle w:val="Heading4"/>
      </w:pPr>
      <w:bookmarkStart w:id="7" w:name="_Toc40739655"/>
      <w:r>
        <w:t>Style Sheets</w:t>
      </w:r>
      <w:bookmarkEnd w:id="7"/>
    </w:p>
    <w:p w14:paraId="5BC5C102" w14:textId="77777777" w:rsidR="005E708E" w:rsidRDefault="005E708E" w:rsidP="00323B57">
      <w:r>
        <w:t>Style sheets are small-scale, local style guides that provide consistent, quick-reference answers to common problems. Technical editors often develop style sheets to cover separate-but-related projects or different phases of a major project, and to make sure that all the editors on a project are following the same rules.</w:t>
      </w:r>
    </w:p>
    <w:p w14:paraId="0334B432" w14:textId="77777777" w:rsidR="00F42E43" w:rsidRDefault="005E708E" w:rsidP="00323B57">
      <w:r>
        <w:t>You should compile your own style sheet every time you edit anything. Do not simply list every error you encounter. Instead, list recurring errors or problems with answers that you need to look up frequently, and alphabetize the contents to make them easy to navigate.</w:t>
      </w:r>
    </w:p>
    <w:p w14:paraId="0921AA7B" w14:textId="54E7E101" w:rsidR="00F34025" w:rsidRDefault="00115A0D" w:rsidP="005E708E">
      <w:pPr>
        <w:pStyle w:val="NormalWeb"/>
        <w:rPr>
          <w:rFonts w:ascii="Arial" w:hAnsi="Arial" w:cs="Arial"/>
          <w:sz w:val="27"/>
          <w:szCs w:val="27"/>
        </w:rPr>
      </w:pPr>
      <w:r>
        <w:rPr>
          <w:noProof/>
          <w14:ligatures w14:val="standardContextual"/>
        </w:rPr>
        <w:lastRenderedPageBreak/>
        <mc:AlternateContent>
          <mc:Choice Requires="wps">
            <w:drawing>
              <wp:inline distT="0" distB="0" distL="0" distR="0" wp14:anchorId="5EAFBB54" wp14:editId="40D6D6CA">
                <wp:extent cx="6813613" cy="3581525"/>
                <wp:effectExtent l="12700" t="12700" r="31750" b="25400"/>
                <wp:docPr id="1730187191" name="Text Box 1"/>
                <wp:cNvGraphicFramePr/>
                <a:graphic xmlns:a="http://schemas.openxmlformats.org/drawingml/2006/main">
                  <a:graphicData uri="http://schemas.microsoft.com/office/word/2010/wordprocessingShape">
                    <wps:wsp>
                      <wps:cNvSpPr txBox="1"/>
                      <wps:spPr>
                        <a:xfrm>
                          <a:off x="0" y="0"/>
                          <a:ext cx="6813613" cy="3581525"/>
                        </a:xfrm>
                        <a:prstGeom prst="rect">
                          <a:avLst/>
                        </a:prstGeom>
                        <a:solidFill>
                          <a:schemeClr val="accent1">
                            <a:lumMod val="20000"/>
                            <a:lumOff val="80000"/>
                          </a:schemeClr>
                        </a:solidFill>
                        <a:ln w="38100">
                          <a:solidFill>
                            <a:schemeClr val="accent1">
                              <a:lumMod val="75000"/>
                            </a:schemeClr>
                          </a:solidFill>
                        </a:ln>
                      </wps:spPr>
                      <wps:txbx>
                        <w:txbxContent>
                          <w:p w14:paraId="769905A3" w14:textId="593A5E20" w:rsidR="00115A0D" w:rsidRPr="009B4632" w:rsidRDefault="009B4632" w:rsidP="00115A0D">
                            <w:pPr>
                              <w:rPr>
                                <w:b/>
                                <w:bCs/>
                              </w:rPr>
                            </w:pPr>
                            <w:r w:rsidRPr="009B4632">
                              <w:rPr>
                                <w:b/>
                                <w:bCs/>
                              </w:rPr>
                              <w:t>Example #1: List Format</w:t>
                            </w:r>
                          </w:p>
                          <w:p w14:paraId="58701831" w14:textId="3B5F9DD2" w:rsidR="009B4632" w:rsidRDefault="0083129B" w:rsidP="00115A0D">
                            <w:pPr>
                              <w:rPr>
                                <w:b/>
                                <w:bCs/>
                              </w:rPr>
                            </w:pPr>
                            <w:r>
                              <w:rPr>
                                <w:b/>
                                <w:bCs/>
                              </w:rPr>
                              <w:t>Terms</w:t>
                            </w:r>
                          </w:p>
                          <w:p w14:paraId="6835BCEE" w14:textId="64197052" w:rsidR="0083129B" w:rsidRDefault="0083129B" w:rsidP="000910FC">
                            <w:pPr>
                              <w:pStyle w:val="ListParagraph"/>
                              <w:numPr>
                                <w:ilvl w:val="0"/>
                                <w:numId w:val="33"/>
                              </w:numPr>
                            </w:pPr>
                            <w:r>
                              <w:t>bell hooks: no caps</w:t>
                            </w:r>
                          </w:p>
                          <w:p w14:paraId="21BF2F85" w14:textId="3622FC75" w:rsidR="0083129B" w:rsidRDefault="0083129B" w:rsidP="000910FC">
                            <w:pPr>
                              <w:pStyle w:val="ListParagraph"/>
                              <w:numPr>
                                <w:ilvl w:val="0"/>
                                <w:numId w:val="33"/>
                              </w:numPr>
                            </w:pPr>
                            <w:r>
                              <w:t>bibliography: no italics, no quotation marks</w:t>
                            </w:r>
                          </w:p>
                          <w:p w14:paraId="4D598400" w14:textId="03B0E78D" w:rsidR="0083129B" w:rsidRDefault="0083129B" w:rsidP="000910FC">
                            <w:pPr>
                              <w:pStyle w:val="ListParagraph"/>
                              <w:numPr>
                                <w:ilvl w:val="0"/>
                                <w:numId w:val="33"/>
                              </w:numPr>
                            </w:pPr>
                            <w:r>
                              <w:t>INTERPOL: all-caps if the police agency</w:t>
                            </w:r>
                          </w:p>
                          <w:p w14:paraId="52D9048A" w14:textId="453FEEC7" w:rsidR="0083129B" w:rsidRDefault="0083129B" w:rsidP="000910FC">
                            <w:pPr>
                              <w:pStyle w:val="ListParagraph"/>
                              <w:numPr>
                                <w:ilvl w:val="0"/>
                                <w:numId w:val="33"/>
                              </w:numPr>
                            </w:pPr>
                            <w:r>
                              <w:t>Interpol: initial cap if the band</w:t>
                            </w:r>
                          </w:p>
                          <w:p w14:paraId="73FF38A4" w14:textId="4A90FF76" w:rsidR="0083129B" w:rsidRDefault="0083129B" w:rsidP="000910FC">
                            <w:pPr>
                              <w:pStyle w:val="ListParagraph"/>
                              <w:numPr>
                                <w:ilvl w:val="0"/>
                                <w:numId w:val="33"/>
                              </w:numPr>
                            </w:pPr>
                            <w:r>
                              <w:t>PowerPoint: two caps, no space between words</w:t>
                            </w:r>
                          </w:p>
                          <w:p w14:paraId="579BA424" w14:textId="0AA85A50" w:rsidR="0083129B" w:rsidRDefault="0083129B" w:rsidP="000910FC">
                            <w:pPr>
                              <w:pStyle w:val="ListParagraph"/>
                              <w:numPr>
                                <w:ilvl w:val="0"/>
                                <w:numId w:val="33"/>
                              </w:numPr>
                            </w:pPr>
                            <w:r>
                              <w:t>smooth: no italics, no quotation marks</w:t>
                            </w:r>
                          </w:p>
                          <w:p w14:paraId="65A80F74" w14:textId="24C3F0D3" w:rsidR="0083129B" w:rsidRDefault="0083129B" w:rsidP="000910FC">
                            <w:pPr>
                              <w:pStyle w:val="ListParagraph"/>
                              <w:numPr>
                                <w:ilvl w:val="0"/>
                                <w:numId w:val="33"/>
                              </w:numPr>
                            </w:pPr>
                            <w:r>
                              <w:t>transistor: no italics, no quotation marks</w:t>
                            </w:r>
                          </w:p>
                          <w:p w14:paraId="24679D46" w14:textId="258BB9AD" w:rsidR="0083129B" w:rsidRDefault="00B05D44" w:rsidP="000910FC">
                            <w:pPr>
                              <w:pStyle w:val="ListParagraph"/>
                              <w:numPr>
                                <w:ilvl w:val="0"/>
                                <w:numId w:val="33"/>
                              </w:numPr>
                            </w:pPr>
                            <w:r>
                              <w:t>teh awsum: italics, as spelled; emphasize humor</w:t>
                            </w:r>
                          </w:p>
                          <w:p w14:paraId="61F8EB79" w14:textId="5D295C8B" w:rsidR="00B05D44" w:rsidRDefault="00B05D44" w:rsidP="000910FC">
                            <w:pPr>
                              <w:pStyle w:val="ListParagraph"/>
                              <w:numPr>
                                <w:ilvl w:val="0"/>
                                <w:numId w:val="33"/>
                              </w:numPr>
                            </w:pPr>
                            <w:r>
                              <w:t>twin-jet: hyphenate when used as a compound adjective before a noun</w:t>
                            </w:r>
                          </w:p>
                          <w:p w14:paraId="49C2B913" w14:textId="7FCFDF83" w:rsidR="00B05D44" w:rsidRPr="000910FC" w:rsidRDefault="00B05D44" w:rsidP="000910FC">
                            <w:pPr>
                              <w:pStyle w:val="ListParagraph"/>
                              <w:numPr>
                                <w:ilvl w:val="0"/>
                                <w:numId w:val="33"/>
                              </w:numPr>
                              <w:rPr>
                                <w:i/>
                                <w:iCs/>
                              </w:rPr>
                            </w:pPr>
                            <w:r>
                              <w:t xml:space="preserve">vertiginous: spelling </w:t>
                            </w:r>
                            <w:r w:rsidRPr="000910FC">
                              <w:rPr>
                                <w:i/>
                                <w:iCs/>
                              </w:rPr>
                              <w:t>(</w:t>
                            </w:r>
                            <w:r w:rsidR="00477DC0" w:rsidRPr="000910FC">
                              <w:rPr>
                                <w:i/>
                                <w:iCs/>
                              </w:rPr>
                              <w:t>NOTE:</w:t>
                            </w:r>
                            <w:r w:rsidR="00477DC0" w:rsidRPr="000910FC">
                              <w:rPr>
                                <w:b/>
                                <w:bCs/>
                                <w:i/>
                                <w:iCs/>
                              </w:rPr>
                              <w:t xml:space="preserve"> </w:t>
                            </w:r>
                            <w:r w:rsidR="00477DC0" w:rsidRPr="000910FC">
                              <w:rPr>
                                <w:i/>
                                <w:iCs/>
                              </w:rPr>
                              <w:t>Only include spellings if you’re likely to misspell them again)</w:t>
                            </w:r>
                          </w:p>
                          <w:p w14:paraId="0867468E" w14:textId="1500055B" w:rsidR="00477DC0" w:rsidRDefault="00477DC0" w:rsidP="00115A0D">
                            <w:pPr>
                              <w:rPr>
                                <w:b/>
                                <w:bCs/>
                              </w:rPr>
                            </w:pPr>
                            <w:r>
                              <w:rPr>
                                <w:b/>
                                <w:bCs/>
                              </w:rPr>
                              <w:t>Numbers</w:t>
                            </w:r>
                          </w:p>
                          <w:p w14:paraId="195676FF" w14:textId="5E28FB39" w:rsidR="00477DC0" w:rsidRDefault="00477DC0" w:rsidP="000910FC">
                            <w:pPr>
                              <w:pStyle w:val="ListParagraph"/>
                              <w:numPr>
                                <w:ilvl w:val="0"/>
                                <w:numId w:val="34"/>
                              </w:numPr>
                            </w:pPr>
                            <w:r w:rsidRPr="00477DC0">
                              <w:t>one million</w:t>
                            </w:r>
                            <w:r>
                              <w:t>: spell out large round numbers</w:t>
                            </w:r>
                          </w:p>
                          <w:p w14:paraId="1315D537" w14:textId="058A9761" w:rsidR="00477DC0" w:rsidRDefault="00477DC0" w:rsidP="000910FC">
                            <w:pPr>
                              <w:pStyle w:val="ListParagraph"/>
                              <w:numPr>
                                <w:ilvl w:val="0"/>
                                <w:numId w:val="34"/>
                              </w:numPr>
                            </w:pPr>
                            <w:r>
                              <w:t>one thousand: spell out large round numbers</w:t>
                            </w:r>
                          </w:p>
                          <w:p w14:paraId="544BED20" w14:textId="418D2720" w:rsidR="00477DC0" w:rsidRPr="00477DC0" w:rsidRDefault="00477DC0" w:rsidP="000910FC">
                            <w:pPr>
                              <w:pStyle w:val="ListParagraph"/>
                              <w:numPr>
                                <w:ilvl w:val="0"/>
                                <w:numId w:val="34"/>
                              </w:numPr>
                            </w:pPr>
                            <w:r>
                              <w:t>twelve: spell out numerals from 0-100, inclusive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shapetype w14:anchorId="5EAFBB54" id="_x0000_t202" coordsize="21600,21600" o:spt="202" path="m,l,21600r21600,l21600,xe">
                <v:stroke joinstyle="miter"/>
                <v:path gradientshapeok="t" o:connecttype="rect"/>
              </v:shapetype>
              <v:shape id="Text Box 1" o:spid="_x0000_s1026" type="#_x0000_t202" style="width:536.5pt;height:28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kN0VbUAIAAOUEAAAOAAAAZHJzL2Uyb0RvYy54bWysVE1v2zAMvQ/YfxB0Xxznq6kRp8hSZBjQ&#13;&#10;tQXSoWdFlhMDkqhJSuzs14+SnY91ww7FLgpF0iT1+F5md42S5CCsq0DnNO31KRGaQ1HpbU6/v6w+&#13;&#10;TSlxnumCSdAip0fh6N3844dZbTIxgB3IQliCRbTLapPTnfcmSxLHd0Ix1wMjNAZLsIp5vNptUlhW&#13;&#10;Y3Ulk0G/P0lqsIWxwIVz6L1vg3Qe65el4P6pLJ3wROYUZ/PxtPHchDOZz1i2tczsKt6Nwd4xhWKV&#13;&#10;xqbnUvfMM7K31R+lVMUtOCh9j4NKoCwrLuIb8DVp/81r1jtmRHwLguPMGSb3/8ryx8PaPFvim8/Q&#13;&#10;4AIDILVxmUNneE9TWhV+cVKCcYTweIZNNJ5wdE6m6XCSDinhGBuOp+l4MA51ksvnxjr/RYAiwcip&#13;&#10;xb1EuNjhwfk29ZQSujmQVbGqpIyXwAWxlJYcGG6RcS60T+Pncq++QdH6kQ39bp/oxq237unJjdNE&#13;&#10;VoVKcbbfmkhNahx+mmKN905wM+4m+FcrjEmN/S8gB8s3m6ZDfgPFERdioeWqM3xVIWgPzPlnZpGc&#13;&#10;uAMUnH/Co5SAU0NnUbID+/Nv/pCPnMEoJTWSPafux55ZQYn8qpFNt+loFNQRL6PxzQAv9jqyuY7o&#13;&#10;vVoCbiJFaRsezZDv5cksLahX1OUidMUQ0xx759SfzKVvJYi65mKxiEmoB8P8g14bHkqHJQRKvDSv&#13;&#10;zJqONx4p9wgnWbDsDX3a3PClhsXeQ1lFbgWAW1Q73FFLkQGd7oNYr+8x6/LvNP8FAAD//wMAUEsD&#13;&#10;BBQABgAIAAAAIQBYdxS13gAAAAsBAAAPAAAAZHJzL2Rvd25yZXYueG1sTI/BTsMwEETvSPyDtUjc&#13;&#10;qA2FUqVxKgTigqASoR+wjZckNF4H22lTvh6XS7mMNBrt7Lx8OdpO7MiH1rGG64kCQVw503KtYf3x&#13;&#10;fDUHESKywc4xaThQgGVxfpZjZtye32lXxlqkEg4Zamhi7DMpQ9WQxTBxPXHKPp23GJP1tTQe96nc&#13;&#10;dvJGqZm02HL60GBPjw1V23KwGny/pWFVuu/yZfjCn1eK08PqTevLi/FpkeRhASLSGE8XcGRI+6FI&#13;&#10;wzZuYBNEpyHRxD89Zup+mvxGw93sVoEscvmfofgFAAD//wMAUEsBAi0AFAAGAAgAAAAhALaDOJL+&#13;&#10;AAAA4QEAABMAAAAAAAAAAAAAAAAAAAAAAFtDb250ZW50X1R5cGVzXS54bWxQSwECLQAUAAYACAAA&#13;&#10;ACEAOP0h/9YAAACUAQAACwAAAAAAAAAAAAAAAAAvAQAAX3JlbHMvLnJlbHNQSwECLQAUAAYACAAA&#13;&#10;ACEApDdFW1ACAADlBAAADgAAAAAAAAAAAAAAAAAuAgAAZHJzL2Uyb0RvYy54bWxQSwECLQAUAAYA&#13;&#10;CAAAACEAWHcUtd4AAAALAQAADwAAAAAAAAAAAAAAAACqBAAAZHJzL2Rvd25yZXYueG1sUEsFBgAA&#13;&#10;AAAEAAQA8wAAALUFAAAAAA==&#13;&#10;" fillcolor="#c1e4f5 [660]" strokecolor="#0f4761 [2404]" strokeweight="3pt">
                <v:textbox>
                  <w:txbxContent>
                    <w:p w14:paraId="769905A3" w14:textId="593A5E20" w:rsidR="00115A0D" w:rsidRPr="009B4632" w:rsidRDefault="009B4632" w:rsidP="00115A0D">
                      <w:pPr>
                        <w:rPr>
                          <w:b/>
                          <w:bCs/>
                        </w:rPr>
                      </w:pPr>
                      <w:r w:rsidRPr="009B4632">
                        <w:rPr>
                          <w:b/>
                          <w:bCs/>
                        </w:rPr>
                        <w:t>Example #1: List Format</w:t>
                      </w:r>
                    </w:p>
                    <w:p w14:paraId="58701831" w14:textId="3B5F9DD2" w:rsidR="009B4632" w:rsidRDefault="0083129B" w:rsidP="00115A0D">
                      <w:pPr>
                        <w:rPr>
                          <w:b/>
                          <w:bCs/>
                        </w:rPr>
                      </w:pPr>
                      <w:r>
                        <w:rPr>
                          <w:b/>
                          <w:bCs/>
                        </w:rPr>
                        <w:t>Terms</w:t>
                      </w:r>
                    </w:p>
                    <w:p w14:paraId="6835BCEE" w14:textId="64197052" w:rsidR="0083129B" w:rsidRDefault="0083129B" w:rsidP="000910FC">
                      <w:pPr>
                        <w:pStyle w:val="ListParagraph"/>
                        <w:numPr>
                          <w:ilvl w:val="0"/>
                          <w:numId w:val="33"/>
                        </w:numPr>
                      </w:pPr>
                      <w:r>
                        <w:t>bell hooks: no caps</w:t>
                      </w:r>
                    </w:p>
                    <w:p w14:paraId="21BF2F85" w14:textId="3622FC75" w:rsidR="0083129B" w:rsidRDefault="0083129B" w:rsidP="000910FC">
                      <w:pPr>
                        <w:pStyle w:val="ListParagraph"/>
                        <w:numPr>
                          <w:ilvl w:val="0"/>
                          <w:numId w:val="33"/>
                        </w:numPr>
                      </w:pPr>
                      <w:r>
                        <w:t>bibliography: no italics, no quotation marks</w:t>
                      </w:r>
                    </w:p>
                    <w:p w14:paraId="4D598400" w14:textId="03B0E78D" w:rsidR="0083129B" w:rsidRDefault="0083129B" w:rsidP="000910FC">
                      <w:pPr>
                        <w:pStyle w:val="ListParagraph"/>
                        <w:numPr>
                          <w:ilvl w:val="0"/>
                          <w:numId w:val="33"/>
                        </w:numPr>
                      </w:pPr>
                      <w:r>
                        <w:t>INTERPOL: all-caps if the police agency</w:t>
                      </w:r>
                    </w:p>
                    <w:p w14:paraId="52D9048A" w14:textId="453FEEC7" w:rsidR="0083129B" w:rsidRDefault="0083129B" w:rsidP="000910FC">
                      <w:pPr>
                        <w:pStyle w:val="ListParagraph"/>
                        <w:numPr>
                          <w:ilvl w:val="0"/>
                          <w:numId w:val="33"/>
                        </w:numPr>
                      </w:pPr>
                      <w:r>
                        <w:t>Interpol: initial cap if the band</w:t>
                      </w:r>
                    </w:p>
                    <w:p w14:paraId="73FF38A4" w14:textId="4A90FF76" w:rsidR="0083129B" w:rsidRDefault="0083129B" w:rsidP="000910FC">
                      <w:pPr>
                        <w:pStyle w:val="ListParagraph"/>
                        <w:numPr>
                          <w:ilvl w:val="0"/>
                          <w:numId w:val="33"/>
                        </w:numPr>
                      </w:pPr>
                      <w:r>
                        <w:t>PowerPoint: two caps, no space between words</w:t>
                      </w:r>
                    </w:p>
                    <w:p w14:paraId="579BA424" w14:textId="0AA85A50" w:rsidR="0083129B" w:rsidRDefault="0083129B" w:rsidP="000910FC">
                      <w:pPr>
                        <w:pStyle w:val="ListParagraph"/>
                        <w:numPr>
                          <w:ilvl w:val="0"/>
                          <w:numId w:val="33"/>
                        </w:numPr>
                      </w:pPr>
                      <w:r>
                        <w:t>smooth: no italics, no quotation marks</w:t>
                      </w:r>
                    </w:p>
                    <w:p w14:paraId="65A80F74" w14:textId="24C3F0D3" w:rsidR="0083129B" w:rsidRDefault="0083129B" w:rsidP="000910FC">
                      <w:pPr>
                        <w:pStyle w:val="ListParagraph"/>
                        <w:numPr>
                          <w:ilvl w:val="0"/>
                          <w:numId w:val="33"/>
                        </w:numPr>
                      </w:pPr>
                      <w:r>
                        <w:t>transistor: no italics, no quotation marks</w:t>
                      </w:r>
                    </w:p>
                    <w:p w14:paraId="24679D46" w14:textId="258BB9AD" w:rsidR="0083129B" w:rsidRDefault="00B05D44" w:rsidP="000910FC">
                      <w:pPr>
                        <w:pStyle w:val="ListParagraph"/>
                        <w:numPr>
                          <w:ilvl w:val="0"/>
                          <w:numId w:val="33"/>
                        </w:numPr>
                      </w:pPr>
                      <w:r>
                        <w:t>teh awsum: italics, as spelled; emphasize humor</w:t>
                      </w:r>
                    </w:p>
                    <w:p w14:paraId="61F8EB79" w14:textId="5D295C8B" w:rsidR="00B05D44" w:rsidRDefault="00B05D44" w:rsidP="000910FC">
                      <w:pPr>
                        <w:pStyle w:val="ListParagraph"/>
                        <w:numPr>
                          <w:ilvl w:val="0"/>
                          <w:numId w:val="33"/>
                        </w:numPr>
                      </w:pPr>
                      <w:r>
                        <w:t>twin-jet: hyphenate when used as a compound adjective before a noun</w:t>
                      </w:r>
                    </w:p>
                    <w:p w14:paraId="49C2B913" w14:textId="7FCFDF83" w:rsidR="00B05D44" w:rsidRPr="000910FC" w:rsidRDefault="00B05D44" w:rsidP="000910FC">
                      <w:pPr>
                        <w:pStyle w:val="ListParagraph"/>
                        <w:numPr>
                          <w:ilvl w:val="0"/>
                          <w:numId w:val="33"/>
                        </w:numPr>
                        <w:rPr>
                          <w:i/>
                          <w:iCs/>
                        </w:rPr>
                      </w:pPr>
                      <w:r>
                        <w:t xml:space="preserve">vertiginous: spelling </w:t>
                      </w:r>
                      <w:r w:rsidRPr="000910FC">
                        <w:rPr>
                          <w:i/>
                          <w:iCs/>
                        </w:rPr>
                        <w:t>(</w:t>
                      </w:r>
                      <w:r w:rsidR="00477DC0" w:rsidRPr="000910FC">
                        <w:rPr>
                          <w:i/>
                          <w:iCs/>
                        </w:rPr>
                        <w:t>NOTE:</w:t>
                      </w:r>
                      <w:r w:rsidR="00477DC0" w:rsidRPr="000910FC">
                        <w:rPr>
                          <w:b/>
                          <w:bCs/>
                          <w:i/>
                          <w:iCs/>
                        </w:rPr>
                        <w:t xml:space="preserve"> </w:t>
                      </w:r>
                      <w:r w:rsidR="00477DC0" w:rsidRPr="000910FC">
                        <w:rPr>
                          <w:i/>
                          <w:iCs/>
                        </w:rPr>
                        <w:t>Only include spellings if you’re likely to misspell them again)</w:t>
                      </w:r>
                    </w:p>
                    <w:p w14:paraId="0867468E" w14:textId="1500055B" w:rsidR="00477DC0" w:rsidRDefault="00477DC0" w:rsidP="00115A0D">
                      <w:pPr>
                        <w:rPr>
                          <w:b/>
                          <w:bCs/>
                        </w:rPr>
                      </w:pPr>
                      <w:r>
                        <w:rPr>
                          <w:b/>
                          <w:bCs/>
                        </w:rPr>
                        <w:t>Numbers</w:t>
                      </w:r>
                    </w:p>
                    <w:p w14:paraId="195676FF" w14:textId="5E28FB39" w:rsidR="00477DC0" w:rsidRDefault="00477DC0" w:rsidP="000910FC">
                      <w:pPr>
                        <w:pStyle w:val="ListParagraph"/>
                        <w:numPr>
                          <w:ilvl w:val="0"/>
                          <w:numId w:val="34"/>
                        </w:numPr>
                      </w:pPr>
                      <w:r w:rsidRPr="00477DC0">
                        <w:t>one million</w:t>
                      </w:r>
                      <w:r>
                        <w:t>: spell out large round numbers</w:t>
                      </w:r>
                    </w:p>
                    <w:p w14:paraId="1315D537" w14:textId="058A9761" w:rsidR="00477DC0" w:rsidRDefault="00477DC0" w:rsidP="000910FC">
                      <w:pPr>
                        <w:pStyle w:val="ListParagraph"/>
                        <w:numPr>
                          <w:ilvl w:val="0"/>
                          <w:numId w:val="34"/>
                        </w:numPr>
                      </w:pPr>
                      <w:r>
                        <w:t>one thousand: spell out large round numbers</w:t>
                      </w:r>
                    </w:p>
                    <w:p w14:paraId="544BED20" w14:textId="418D2720" w:rsidR="00477DC0" w:rsidRPr="00477DC0" w:rsidRDefault="00477DC0" w:rsidP="000910FC">
                      <w:pPr>
                        <w:pStyle w:val="ListParagraph"/>
                        <w:numPr>
                          <w:ilvl w:val="0"/>
                          <w:numId w:val="34"/>
                        </w:numPr>
                      </w:pPr>
                      <w:r>
                        <w:t>twelve: spell out numerals from 0-100, inclusive</w:t>
                      </w:r>
                    </w:p>
                  </w:txbxContent>
                </v:textbox>
                <w10:anchorlock/>
              </v:shape>
            </w:pict>
          </mc:Fallback>
        </mc:AlternateContent>
      </w:r>
    </w:p>
    <w:p w14:paraId="222B6F57" w14:textId="3FCF0532" w:rsidR="00477DC0" w:rsidRDefault="00477DC0" w:rsidP="005E708E">
      <w:pPr>
        <w:pStyle w:val="NormalWeb"/>
        <w:rPr>
          <w:rFonts w:ascii="Arial" w:hAnsi="Arial" w:cs="Arial"/>
          <w:sz w:val="27"/>
          <w:szCs w:val="27"/>
        </w:rPr>
      </w:pPr>
      <w:r>
        <w:rPr>
          <w:noProof/>
          <w14:ligatures w14:val="standardContextual"/>
        </w:rPr>
        <mc:AlternateContent>
          <mc:Choice Requires="wps">
            <w:drawing>
              <wp:inline distT="0" distB="0" distL="0" distR="0" wp14:anchorId="04072AA8" wp14:editId="1CE1EA6C">
                <wp:extent cx="6813550" cy="3825969"/>
                <wp:effectExtent l="12700" t="12700" r="31750" b="22225"/>
                <wp:docPr id="666978388" name="Text Box 1"/>
                <wp:cNvGraphicFramePr/>
                <a:graphic xmlns:a="http://schemas.openxmlformats.org/drawingml/2006/main">
                  <a:graphicData uri="http://schemas.microsoft.com/office/word/2010/wordprocessingShape">
                    <wps:wsp>
                      <wps:cNvSpPr txBox="1"/>
                      <wps:spPr>
                        <a:xfrm>
                          <a:off x="0" y="0"/>
                          <a:ext cx="6813550" cy="3825969"/>
                        </a:xfrm>
                        <a:prstGeom prst="rect">
                          <a:avLst/>
                        </a:prstGeom>
                        <a:solidFill>
                          <a:schemeClr val="accent1">
                            <a:lumMod val="20000"/>
                            <a:lumOff val="80000"/>
                          </a:schemeClr>
                        </a:solidFill>
                        <a:ln w="38100">
                          <a:solidFill>
                            <a:schemeClr val="accent1">
                              <a:lumMod val="75000"/>
                            </a:schemeClr>
                          </a:solidFill>
                        </a:ln>
                      </wps:spPr>
                      <wps:txbx>
                        <w:txbxContent>
                          <w:p w14:paraId="775B2056" w14:textId="33089496" w:rsidR="00477DC0" w:rsidRPr="009B4632" w:rsidRDefault="00477DC0" w:rsidP="00477DC0">
                            <w:pPr>
                              <w:rPr>
                                <w:b/>
                                <w:bCs/>
                              </w:rPr>
                            </w:pPr>
                            <w:r w:rsidRPr="009B4632">
                              <w:rPr>
                                <w:b/>
                                <w:bCs/>
                              </w:rPr>
                              <w:t>Example #</w:t>
                            </w:r>
                            <w:r>
                              <w:rPr>
                                <w:b/>
                                <w:bCs/>
                              </w:rPr>
                              <w:t>2</w:t>
                            </w:r>
                            <w:r w:rsidRPr="009B4632">
                              <w:rPr>
                                <w:b/>
                                <w:bCs/>
                              </w:rPr>
                              <w:t xml:space="preserve">: </w:t>
                            </w:r>
                            <w:r>
                              <w:rPr>
                                <w:b/>
                                <w:bCs/>
                              </w:rPr>
                              <w:t>Table</w:t>
                            </w:r>
                            <w:r w:rsidRPr="009B4632">
                              <w:rPr>
                                <w:b/>
                                <w:bCs/>
                              </w:rPr>
                              <w:t xml:space="preserve"> Format</w:t>
                            </w:r>
                          </w:p>
                          <w:tbl>
                            <w:tblPr>
                              <w:tblStyle w:val="TableGrid"/>
                              <w:tblW w:w="0" w:type="auto"/>
                              <w:tblLook w:val="0480" w:firstRow="0" w:lastRow="0" w:firstColumn="1" w:lastColumn="0" w:noHBand="0" w:noVBand="1"/>
                            </w:tblPr>
                            <w:tblGrid>
                              <w:gridCol w:w="2335"/>
                              <w:gridCol w:w="8010"/>
                            </w:tblGrid>
                            <w:tr w:rsidR="0046688C" w14:paraId="6901617C" w14:textId="77777777" w:rsidTr="000910FC">
                              <w:tc>
                                <w:tcPr>
                                  <w:tcW w:w="2335" w:type="dxa"/>
                                </w:tcPr>
                                <w:p w14:paraId="116B0DE7" w14:textId="23110AE4" w:rsidR="0046688C" w:rsidRPr="0046688C" w:rsidRDefault="0046688C" w:rsidP="00477DC0">
                                  <w:pPr>
                                    <w:rPr>
                                      <w:b/>
                                      <w:bCs/>
                                    </w:rPr>
                                  </w:pPr>
                                  <w:r w:rsidRPr="0046688C">
                                    <w:rPr>
                                      <w:b/>
                                      <w:bCs/>
                                    </w:rPr>
                                    <w:t>A-E</w:t>
                                  </w:r>
                                </w:p>
                              </w:tc>
                              <w:tc>
                                <w:tcPr>
                                  <w:tcW w:w="8010" w:type="dxa"/>
                                </w:tcPr>
                                <w:p w14:paraId="6DF05482" w14:textId="77777777" w:rsidR="0046688C" w:rsidRDefault="00DF4001" w:rsidP="000910FC">
                                  <w:pPr>
                                    <w:pStyle w:val="ListParagraph"/>
                                    <w:numPr>
                                      <w:ilvl w:val="0"/>
                                      <w:numId w:val="35"/>
                                    </w:numPr>
                                  </w:pPr>
                                  <w:r>
                                    <w:t>b</w:t>
                                  </w:r>
                                  <w:r w:rsidR="0046688C">
                                    <w:t>ell hooks</w:t>
                                  </w:r>
                                  <w:r>
                                    <w:t xml:space="preserve"> – no caps</w:t>
                                  </w:r>
                                </w:p>
                                <w:p w14:paraId="530103F3" w14:textId="020F604A" w:rsidR="00DF4001" w:rsidRDefault="00DF4001" w:rsidP="000910FC">
                                  <w:pPr>
                                    <w:pStyle w:val="ListParagraph"/>
                                    <w:numPr>
                                      <w:ilvl w:val="0"/>
                                      <w:numId w:val="35"/>
                                    </w:numPr>
                                  </w:pPr>
                                  <w:r>
                                    <w:t>bibliography – no italics, no quotation marks</w:t>
                                  </w:r>
                                </w:p>
                              </w:tc>
                            </w:tr>
                            <w:tr w:rsidR="0046688C" w14:paraId="0C74146D" w14:textId="77777777" w:rsidTr="000910FC">
                              <w:tc>
                                <w:tcPr>
                                  <w:tcW w:w="2335" w:type="dxa"/>
                                </w:tcPr>
                                <w:p w14:paraId="7505B493" w14:textId="54292E6D" w:rsidR="0046688C" w:rsidRPr="0046688C" w:rsidRDefault="0046688C" w:rsidP="00477DC0">
                                  <w:pPr>
                                    <w:rPr>
                                      <w:b/>
                                      <w:bCs/>
                                    </w:rPr>
                                  </w:pPr>
                                  <w:r w:rsidRPr="0046688C">
                                    <w:rPr>
                                      <w:b/>
                                      <w:bCs/>
                                    </w:rPr>
                                    <w:t>F-J</w:t>
                                  </w:r>
                                </w:p>
                              </w:tc>
                              <w:tc>
                                <w:tcPr>
                                  <w:tcW w:w="8010" w:type="dxa"/>
                                </w:tcPr>
                                <w:p w14:paraId="3DF4B79B" w14:textId="77777777" w:rsidR="0046688C" w:rsidRDefault="00DF4001" w:rsidP="000910FC">
                                  <w:pPr>
                                    <w:pStyle w:val="ListParagraph"/>
                                    <w:numPr>
                                      <w:ilvl w:val="0"/>
                                      <w:numId w:val="36"/>
                                    </w:numPr>
                                  </w:pPr>
                                  <w:r>
                                    <w:t>INTERPOL – all-caps if the police agency</w:t>
                                  </w:r>
                                </w:p>
                                <w:p w14:paraId="76ED6622" w14:textId="2646973B" w:rsidR="00DF4001" w:rsidRDefault="00DF4001" w:rsidP="000910FC">
                                  <w:pPr>
                                    <w:pStyle w:val="ListParagraph"/>
                                    <w:numPr>
                                      <w:ilvl w:val="0"/>
                                      <w:numId w:val="36"/>
                                    </w:numPr>
                                  </w:pPr>
                                  <w:r>
                                    <w:t>Interpol – initial cap if the band</w:t>
                                  </w:r>
                                </w:p>
                              </w:tc>
                            </w:tr>
                            <w:tr w:rsidR="0046688C" w14:paraId="11BD8533" w14:textId="77777777" w:rsidTr="000910FC">
                              <w:tc>
                                <w:tcPr>
                                  <w:tcW w:w="2335" w:type="dxa"/>
                                </w:tcPr>
                                <w:p w14:paraId="5C4046A1" w14:textId="5D15A792" w:rsidR="0046688C" w:rsidRPr="0046688C" w:rsidRDefault="0046688C" w:rsidP="00477DC0">
                                  <w:pPr>
                                    <w:rPr>
                                      <w:b/>
                                      <w:bCs/>
                                    </w:rPr>
                                  </w:pPr>
                                  <w:r w:rsidRPr="0046688C">
                                    <w:rPr>
                                      <w:b/>
                                      <w:bCs/>
                                    </w:rPr>
                                    <w:t>K-O</w:t>
                                  </w:r>
                                </w:p>
                              </w:tc>
                              <w:tc>
                                <w:tcPr>
                                  <w:tcW w:w="8010" w:type="dxa"/>
                                </w:tcPr>
                                <w:p w14:paraId="28E26EB3" w14:textId="77777777" w:rsidR="0046688C" w:rsidRDefault="0046688C" w:rsidP="00477DC0"/>
                              </w:tc>
                            </w:tr>
                            <w:tr w:rsidR="0046688C" w14:paraId="610CC9A4" w14:textId="77777777" w:rsidTr="000910FC">
                              <w:tc>
                                <w:tcPr>
                                  <w:tcW w:w="2335" w:type="dxa"/>
                                </w:tcPr>
                                <w:p w14:paraId="2EABA389" w14:textId="079B573E" w:rsidR="0046688C" w:rsidRPr="0046688C" w:rsidRDefault="0046688C" w:rsidP="00477DC0">
                                  <w:pPr>
                                    <w:rPr>
                                      <w:b/>
                                      <w:bCs/>
                                    </w:rPr>
                                  </w:pPr>
                                  <w:r w:rsidRPr="0046688C">
                                    <w:rPr>
                                      <w:b/>
                                      <w:bCs/>
                                    </w:rPr>
                                    <w:t>P-T</w:t>
                                  </w:r>
                                </w:p>
                              </w:tc>
                              <w:tc>
                                <w:tcPr>
                                  <w:tcW w:w="8010" w:type="dxa"/>
                                </w:tcPr>
                                <w:p w14:paraId="11133402" w14:textId="77777777" w:rsidR="0046688C" w:rsidRDefault="00DF4001" w:rsidP="000910FC">
                                  <w:pPr>
                                    <w:pStyle w:val="ListParagraph"/>
                                    <w:numPr>
                                      <w:ilvl w:val="0"/>
                                      <w:numId w:val="37"/>
                                    </w:numPr>
                                  </w:pPr>
                                  <w:r>
                                    <w:t>PowerPoint – two caps, no space between words</w:t>
                                  </w:r>
                                </w:p>
                                <w:p w14:paraId="2571F800" w14:textId="77777777" w:rsidR="00DF4001" w:rsidRDefault="00DF4001" w:rsidP="000910FC">
                                  <w:pPr>
                                    <w:pStyle w:val="ListParagraph"/>
                                    <w:numPr>
                                      <w:ilvl w:val="0"/>
                                      <w:numId w:val="37"/>
                                    </w:numPr>
                                  </w:pPr>
                                  <w:r>
                                    <w:t>smooth – no italics, no quotation marks</w:t>
                                  </w:r>
                                </w:p>
                                <w:p w14:paraId="703935D0" w14:textId="77777777" w:rsidR="00DF4001" w:rsidRDefault="00DF4001" w:rsidP="000910FC">
                                  <w:pPr>
                                    <w:pStyle w:val="ListParagraph"/>
                                    <w:numPr>
                                      <w:ilvl w:val="0"/>
                                      <w:numId w:val="37"/>
                                    </w:numPr>
                                  </w:pPr>
                                  <w:r>
                                    <w:t>transistor – no italics, no quotation marks</w:t>
                                  </w:r>
                                </w:p>
                                <w:p w14:paraId="0E86B009" w14:textId="77777777" w:rsidR="00DF4001" w:rsidRDefault="007E0CDD" w:rsidP="000910FC">
                                  <w:pPr>
                                    <w:pStyle w:val="ListParagraph"/>
                                    <w:numPr>
                                      <w:ilvl w:val="0"/>
                                      <w:numId w:val="37"/>
                                    </w:numPr>
                                  </w:pPr>
                                  <w:r>
                                    <w:t>teh awsum – italics, as spelled; emphasize humor</w:t>
                                  </w:r>
                                </w:p>
                                <w:p w14:paraId="09AD867B" w14:textId="1411C5FA" w:rsidR="007E0CDD" w:rsidRDefault="007E0CDD" w:rsidP="000910FC">
                                  <w:pPr>
                                    <w:pStyle w:val="ListParagraph"/>
                                    <w:numPr>
                                      <w:ilvl w:val="0"/>
                                      <w:numId w:val="37"/>
                                    </w:numPr>
                                  </w:pPr>
                                  <w:r>
                                    <w:t>twin-jet – hyphenate when used as a compound adjective before a noun</w:t>
                                  </w:r>
                                </w:p>
                              </w:tc>
                            </w:tr>
                            <w:tr w:rsidR="0046688C" w14:paraId="1CE912C3" w14:textId="77777777" w:rsidTr="000910FC">
                              <w:tc>
                                <w:tcPr>
                                  <w:tcW w:w="2335" w:type="dxa"/>
                                </w:tcPr>
                                <w:p w14:paraId="42A071D1" w14:textId="05DEFF58" w:rsidR="0046688C" w:rsidRPr="0046688C" w:rsidRDefault="0046688C" w:rsidP="00477DC0">
                                  <w:pPr>
                                    <w:rPr>
                                      <w:b/>
                                      <w:bCs/>
                                    </w:rPr>
                                  </w:pPr>
                                  <w:r w:rsidRPr="0046688C">
                                    <w:rPr>
                                      <w:b/>
                                      <w:bCs/>
                                    </w:rPr>
                                    <w:t>U-Z</w:t>
                                  </w:r>
                                </w:p>
                              </w:tc>
                              <w:tc>
                                <w:tcPr>
                                  <w:tcW w:w="8010" w:type="dxa"/>
                                </w:tcPr>
                                <w:p w14:paraId="203B4594" w14:textId="121AD93E" w:rsidR="0046688C" w:rsidRDefault="007E0CDD" w:rsidP="000910FC">
                                  <w:pPr>
                                    <w:pStyle w:val="ListParagraph"/>
                                    <w:numPr>
                                      <w:ilvl w:val="0"/>
                                      <w:numId w:val="38"/>
                                    </w:numPr>
                                  </w:pPr>
                                  <w:r>
                                    <w:t>vertiginous – spelling</w:t>
                                  </w:r>
                                </w:p>
                              </w:tc>
                            </w:tr>
                            <w:tr w:rsidR="0046688C" w14:paraId="0C745ED1" w14:textId="77777777" w:rsidTr="000910FC">
                              <w:tc>
                                <w:tcPr>
                                  <w:tcW w:w="2335" w:type="dxa"/>
                                </w:tcPr>
                                <w:p w14:paraId="34818E12" w14:textId="1A0919E8" w:rsidR="0046688C" w:rsidRPr="0046688C" w:rsidRDefault="0046688C" w:rsidP="00477DC0">
                                  <w:pPr>
                                    <w:rPr>
                                      <w:b/>
                                      <w:bCs/>
                                    </w:rPr>
                                  </w:pPr>
                                  <w:r w:rsidRPr="0046688C">
                                    <w:rPr>
                                      <w:b/>
                                      <w:bCs/>
                                    </w:rPr>
                                    <w:t>Numbers</w:t>
                                  </w:r>
                                </w:p>
                              </w:tc>
                              <w:tc>
                                <w:tcPr>
                                  <w:tcW w:w="8010" w:type="dxa"/>
                                </w:tcPr>
                                <w:p w14:paraId="2AC73BDF" w14:textId="77777777" w:rsidR="0046688C" w:rsidRDefault="007E0CDD" w:rsidP="000910FC">
                                  <w:pPr>
                                    <w:pStyle w:val="ListParagraph"/>
                                    <w:numPr>
                                      <w:ilvl w:val="0"/>
                                      <w:numId w:val="38"/>
                                    </w:numPr>
                                  </w:pPr>
                                  <w:r>
                                    <w:t>one million – spell out large round numbers</w:t>
                                  </w:r>
                                </w:p>
                                <w:p w14:paraId="6C66523F" w14:textId="77777777" w:rsidR="007E0CDD" w:rsidRDefault="007E0CDD" w:rsidP="000910FC">
                                  <w:pPr>
                                    <w:pStyle w:val="ListParagraph"/>
                                    <w:numPr>
                                      <w:ilvl w:val="0"/>
                                      <w:numId w:val="38"/>
                                    </w:numPr>
                                  </w:pPr>
                                  <w:r>
                                    <w:t>two thousand – spell out large round numbers</w:t>
                                  </w:r>
                                </w:p>
                                <w:p w14:paraId="69340A19" w14:textId="578EAB49" w:rsidR="007E0CDD" w:rsidRDefault="007E0CDD" w:rsidP="000910FC">
                                  <w:pPr>
                                    <w:pStyle w:val="ListParagraph"/>
                                    <w:numPr>
                                      <w:ilvl w:val="0"/>
                                      <w:numId w:val="38"/>
                                    </w:numPr>
                                  </w:pPr>
                                  <w:r>
                                    <w:t>twelve – spell out numerals from 0</w:t>
                                  </w:r>
                                  <w:r w:rsidR="002C16FE">
                                    <w:t>-100, inclusive</w:t>
                                  </w:r>
                                </w:p>
                              </w:tc>
                            </w:tr>
                          </w:tbl>
                          <w:p w14:paraId="51774581" w14:textId="5289CA88" w:rsidR="00477DC0" w:rsidRPr="00477DC0" w:rsidRDefault="00477DC0" w:rsidP="00477DC0"/>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shape w14:anchorId="04072AA8" id="_x0000_s1027" type="#_x0000_t202" style="width:536.5pt;height:301.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7VnaIUgIAAOwEAAAOAAAAZHJzL2Uyb0RvYy54bWysVN9v2jAQfp+0/8Hy+wihQCEiVIyKaVLX&#13;&#10;VqJTn43jgCXH59mGhP31Ozvhx7ppD9VezPnucnf+7vuY3TWVIgdhnQSd07TXp0RoDoXU25x+f1l9&#13;&#10;mlDiPNMFU6BFTo/C0bv5xw+z2mRiADtQhbAEi2iX1SanO+9NliSO70TFXA+M0BgswVbM49Vuk8Ky&#13;&#10;GqtXKhn0++OkBlsYC1w4h977NkjnsX5ZCu6fytIJT1ROcTYfTxvPTTiT+YxlW8vMTvJuDPaOKSom&#13;&#10;NTY9l7pnnpG9lX+UqiS34KD0PQ5VAmUpuYhvwNek/TevWe+YEfEtCI4zZ5jc/yvLHw9r82yJbz5D&#13;&#10;gwsMgNTGZQ6d4T1Naavwi5MSjCOExzNsovGEo3M8SW9GIwxxjN1MBqPpeBrqJJfPjXX+i4CKBCOn&#13;&#10;FvcS4WKHB+fb1FNK6OZAyWIllYqXwAWxVJYcGG6RcS60T+Pnal99g6L1Ixv63T7RjVtv3ZOTG6eJ&#13;&#10;rAqV4my/NVGa1GH4FGu8d4LbUTfBv1phTGnsfwE5WL7ZNEQWVwvYQHHEvVhoKesMX0nE7oE5/8ws&#13;&#10;chTxRt35JzxKBTg8dBYlO7A//+YP+UgdjFJSI+dz6n7smRWUqK8aSTVNh8MgkngZjm4HeLHXkc11&#13;&#10;RO+rJeBCUlS44dEM+V6dzNJC9YryXISuGGKaY++c+pO59K0SUd5cLBYxCWVhmH/Qa8ND6bCLwIyX&#13;&#10;5pVZ09HHI/Me4aQOlr1hUZsbvtSw2HsoZaRYwLlFtYMfJRWJ0Mk/aPb6HrMuf1LzXwAAAP//AwBQ&#13;&#10;SwMEFAAGAAgAAAAhALHP+MDeAAAACwEAAA8AAABkcnMvZG93bnJldi54bWxMj8FOwzAQRO9I/IO1&#13;&#10;SNyoTStKlcapEIgLgkoNfIAbb5PQeB1sp035erZc4DLSaLSz8/LV6DpxwBBbTxpuJwoEUuVtS7WG&#13;&#10;j/fnmwWImAxZ03lCDSeMsCouL3KTWX+kDR7KVAsuoZgZDU1KfSZlrBp0Jk58j8TZzgdnEttQSxvM&#13;&#10;kctdJ6dKzaUzLfGHxvT42GC1LwenIfR7HNal/ypfhk/z/Yppdlq/aX19NT4tWR6WIBKO6e8Czgy8&#13;&#10;HwoetvUD2Sg6DUyTfvWcqfsZ+62GuZregSxy+Z+h+AEAAP//AwBQSwECLQAUAAYACAAAACEAtoM4&#13;&#10;kv4AAADhAQAAEwAAAAAAAAAAAAAAAAAAAAAAW0NvbnRlbnRfVHlwZXNdLnhtbFBLAQItABQABgAI&#13;&#10;AAAAIQA4/SH/1gAAAJQBAAALAAAAAAAAAAAAAAAAAC8BAABfcmVscy8ucmVsc1BLAQItABQABgAI&#13;&#10;AAAAIQA7VnaIUgIAAOwEAAAOAAAAAAAAAAAAAAAAAC4CAABkcnMvZTJvRG9jLnhtbFBLAQItABQA&#13;&#10;BgAIAAAAIQCxz/jA3gAAAAsBAAAPAAAAAAAAAAAAAAAAAKwEAABkcnMvZG93bnJldi54bWxQSwUG&#13;&#10;AAAAAAQABADzAAAAtwUAAAAA&#13;&#10;" fillcolor="#c1e4f5 [660]" strokecolor="#0f4761 [2404]" strokeweight="3pt">
                <v:textbox>
                  <w:txbxContent>
                    <w:p w14:paraId="775B2056" w14:textId="33089496" w:rsidR="00477DC0" w:rsidRPr="009B4632" w:rsidRDefault="00477DC0" w:rsidP="00477DC0">
                      <w:pPr>
                        <w:rPr>
                          <w:b/>
                          <w:bCs/>
                        </w:rPr>
                      </w:pPr>
                      <w:r w:rsidRPr="009B4632">
                        <w:rPr>
                          <w:b/>
                          <w:bCs/>
                        </w:rPr>
                        <w:t>Example #</w:t>
                      </w:r>
                      <w:r>
                        <w:rPr>
                          <w:b/>
                          <w:bCs/>
                        </w:rPr>
                        <w:t>2</w:t>
                      </w:r>
                      <w:r w:rsidRPr="009B4632">
                        <w:rPr>
                          <w:b/>
                          <w:bCs/>
                        </w:rPr>
                        <w:t xml:space="preserve">: </w:t>
                      </w:r>
                      <w:r>
                        <w:rPr>
                          <w:b/>
                          <w:bCs/>
                        </w:rPr>
                        <w:t>Table</w:t>
                      </w:r>
                      <w:r w:rsidRPr="009B4632">
                        <w:rPr>
                          <w:b/>
                          <w:bCs/>
                        </w:rPr>
                        <w:t xml:space="preserve"> Format</w:t>
                      </w:r>
                    </w:p>
                    <w:tbl>
                      <w:tblPr>
                        <w:tblStyle w:val="TableGrid"/>
                        <w:tblW w:w="0" w:type="auto"/>
                        <w:tblLook w:val="0480" w:firstRow="0" w:lastRow="0" w:firstColumn="1" w:lastColumn="0" w:noHBand="0" w:noVBand="1"/>
                      </w:tblPr>
                      <w:tblGrid>
                        <w:gridCol w:w="2335"/>
                        <w:gridCol w:w="8010"/>
                      </w:tblGrid>
                      <w:tr w:rsidR="0046688C" w14:paraId="6901617C" w14:textId="77777777" w:rsidTr="000910FC">
                        <w:tc>
                          <w:tcPr>
                            <w:tcW w:w="2335" w:type="dxa"/>
                          </w:tcPr>
                          <w:p w14:paraId="116B0DE7" w14:textId="23110AE4" w:rsidR="0046688C" w:rsidRPr="0046688C" w:rsidRDefault="0046688C" w:rsidP="00477DC0">
                            <w:pPr>
                              <w:rPr>
                                <w:b/>
                                <w:bCs/>
                              </w:rPr>
                            </w:pPr>
                            <w:r w:rsidRPr="0046688C">
                              <w:rPr>
                                <w:b/>
                                <w:bCs/>
                              </w:rPr>
                              <w:t>A-E</w:t>
                            </w:r>
                          </w:p>
                        </w:tc>
                        <w:tc>
                          <w:tcPr>
                            <w:tcW w:w="8010" w:type="dxa"/>
                          </w:tcPr>
                          <w:p w14:paraId="6DF05482" w14:textId="77777777" w:rsidR="0046688C" w:rsidRDefault="00DF4001" w:rsidP="000910FC">
                            <w:pPr>
                              <w:pStyle w:val="ListParagraph"/>
                              <w:numPr>
                                <w:ilvl w:val="0"/>
                                <w:numId w:val="35"/>
                              </w:numPr>
                            </w:pPr>
                            <w:r>
                              <w:t>b</w:t>
                            </w:r>
                            <w:r w:rsidR="0046688C">
                              <w:t>ell hooks</w:t>
                            </w:r>
                            <w:r>
                              <w:t xml:space="preserve"> – no caps</w:t>
                            </w:r>
                          </w:p>
                          <w:p w14:paraId="530103F3" w14:textId="020F604A" w:rsidR="00DF4001" w:rsidRDefault="00DF4001" w:rsidP="000910FC">
                            <w:pPr>
                              <w:pStyle w:val="ListParagraph"/>
                              <w:numPr>
                                <w:ilvl w:val="0"/>
                                <w:numId w:val="35"/>
                              </w:numPr>
                            </w:pPr>
                            <w:r>
                              <w:t>bibliography – no italics, no quotation marks</w:t>
                            </w:r>
                          </w:p>
                        </w:tc>
                      </w:tr>
                      <w:tr w:rsidR="0046688C" w14:paraId="0C74146D" w14:textId="77777777" w:rsidTr="000910FC">
                        <w:tc>
                          <w:tcPr>
                            <w:tcW w:w="2335" w:type="dxa"/>
                          </w:tcPr>
                          <w:p w14:paraId="7505B493" w14:textId="54292E6D" w:rsidR="0046688C" w:rsidRPr="0046688C" w:rsidRDefault="0046688C" w:rsidP="00477DC0">
                            <w:pPr>
                              <w:rPr>
                                <w:b/>
                                <w:bCs/>
                              </w:rPr>
                            </w:pPr>
                            <w:r w:rsidRPr="0046688C">
                              <w:rPr>
                                <w:b/>
                                <w:bCs/>
                              </w:rPr>
                              <w:t>F-J</w:t>
                            </w:r>
                          </w:p>
                        </w:tc>
                        <w:tc>
                          <w:tcPr>
                            <w:tcW w:w="8010" w:type="dxa"/>
                          </w:tcPr>
                          <w:p w14:paraId="3DF4B79B" w14:textId="77777777" w:rsidR="0046688C" w:rsidRDefault="00DF4001" w:rsidP="000910FC">
                            <w:pPr>
                              <w:pStyle w:val="ListParagraph"/>
                              <w:numPr>
                                <w:ilvl w:val="0"/>
                                <w:numId w:val="36"/>
                              </w:numPr>
                            </w:pPr>
                            <w:r>
                              <w:t>INTERPOL – all-caps if the police agency</w:t>
                            </w:r>
                          </w:p>
                          <w:p w14:paraId="76ED6622" w14:textId="2646973B" w:rsidR="00DF4001" w:rsidRDefault="00DF4001" w:rsidP="000910FC">
                            <w:pPr>
                              <w:pStyle w:val="ListParagraph"/>
                              <w:numPr>
                                <w:ilvl w:val="0"/>
                                <w:numId w:val="36"/>
                              </w:numPr>
                            </w:pPr>
                            <w:r>
                              <w:t>Interpol – initial cap if the band</w:t>
                            </w:r>
                          </w:p>
                        </w:tc>
                      </w:tr>
                      <w:tr w:rsidR="0046688C" w14:paraId="11BD8533" w14:textId="77777777" w:rsidTr="000910FC">
                        <w:tc>
                          <w:tcPr>
                            <w:tcW w:w="2335" w:type="dxa"/>
                          </w:tcPr>
                          <w:p w14:paraId="5C4046A1" w14:textId="5D15A792" w:rsidR="0046688C" w:rsidRPr="0046688C" w:rsidRDefault="0046688C" w:rsidP="00477DC0">
                            <w:pPr>
                              <w:rPr>
                                <w:b/>
                                <w:bCs/>
                              </w:rPr>
                            </w:pPr>
                            <w:r w:rsidRPr="0046688C">
                              <w:rPr>
                                <w:b/>
                                <w:bCs/>
                              </w:rPr>
                              <w:t>K-O</w:t>
                            </w:r>
                          </w:p>
                        </w:tc>
                        <w:tc>
                          <w:tcPr>
                            <w:tcW w:w="8010" w:type="dxa"/>
                          </w:tcPr>
                          <w:p w14:paraId="28E26EB3" w14:textId="77777777" w:rsidR="0046688C" w:rsidRDefault="0046688C" w:rsidP="00477DC0"/>
                        </w:tc>
                      </w:tr>
                      <w:tr w:rsidR="0046688C" w14:paraId="610CC9A4" w14:textId="77777777" w:rsidTr="000910FC">
                        <w:tc>
                          <w:tcPr>
                            <w:tcW w:w="2335" w:type="dxa"/>
                          </w:tcPr>
                          <w:p w14:paraId="2EABA389" w14:textId="079B573E" w:rsidR="0046688C" w:rsidRPr="0046688C" w:rsidRDefault="0046688C" w:rsidP="00477DC0">
                            <w:pPr>
                              <w:rPr>
                                <w:b/>
                                <w:bCs/>
                              </w:rPr>
                            </w:pPr>
                            <w:r w:rsidRPr="0046688C">
                              <w:rPr>
                                <w:b/>
                                <w:bCs/>
                              </w:rPr>
                              <w:t>P-T</w:t>
                            </w:r>
                          </w:p>
                        </w:tc>
                        <w:tc>
                          <w:tcPr>
                            <w:tcW w:w="8010" w:type="dxa"/>
                          </w:tcPr>
                          <w:p w14:paraId="11133402" w14:textId="77777777" w:rsidR="0046688C" w:rsidRDefault="00DF4001" w:rsidP="000910FC">
                            <w:pPr>
                              <w:pStyle w:val="ListParagraph"/>
                              <w:numPr>
                                <w:ilvl w:val="0"/>
                                <w:numId w:val="37"/>
                              </w:numPr>
                            </w:pPr>
                            <w:r>
                              <w:t>PowerPoint – two caps, no space between words</w:t>
                            </w:r>
                          </w:p>
                          <w:p w14:paraId="2571F800" w14:textId="77777777" w:rsidR="00DF4001" w:rsidRDefault="00DF4001" w:rsidP="000910FC">
                            <w:pPr>
                              <w:pStyle w:val="ListParagraph"/>
                              <w:numPr>
                                <w:ilvl w:val="0"/>
                                <w:numId w:val="37"/>
                              </w:numPr>
                            </w:pPr>
                            <w:r>
                              <w:t>smooth – no italics, no quotation marks</w:t>
                            </w:r>
                          </w:p>
                          <w:p w14:paraId="703935D0" w14:textId="77777777" w:rsidR="00DF4001" w:rsidRDefault="00DF4001" w:rsidP="000910FC">
                            <w:pPr>
                              <w:pStyle w:val="ListParagraph"/>
                              <w:numPr>
                                <w:ilvl w:val="0"/>
                                <w:numId w:val="37"/>
                              </w:numPr>
                            </w:pPr>
                            <w:r>
                              <w:t>transistor – no italics, no quotation marks</w:t>
                            </w:r>
                          </w:p>
                          <w:p w14:paraId="0E86B009" w14:textId="77777777" w:rsidR="00DF4001" w:rsidRDefault="007E0CDD" w:rsidP="000910FC">
                            <w:pPr>
                              <w:pStyle w:val="ListParagraph"/>
                              <w:numPr>
                                <w:ilvl w:val="0"/>
                                <w:numId w:val="37"/>
                              </w:numPr>
                            </w:pPr>
                            <w:r>
                              <w:t>teh awsum – italics, as spelled; emphasize humor</w:t>
                            </w:r>
                          </w:p>
                          <w:p w14:paraId="09AD867B" w14:textId="1411C5FA" w:rsidR="007E0CDD" w:rsidRDefault="007E0CDD" w:rsidP="000910FC">
                            <w:pPr>
                              <w:pStyle w:val="ListParagraph"/>
                              <w:numPr>
                                <w:ilvl w:val="0"/>
                                <w:numId w:val="37"/>
                              </w:numPr>
                            </w:pPr>
                            <w:r>
                              <w:t>twin-jet – hyphenate when used as a compound adjective before a noun</w:t>
                            </w:r>
                          </w:p>
                        </w:tc>
                      </w:tr>
                      <w:tr w:rsidR="0046688C" w14:paraId="1CE912C3" w14:textId="77777777" w:rsidTr="000910FC">
                        <w:tc>
                          <w:tcPr>
                            <w:tcW w:w="2335" w:type="dxa"/>
                          </w:tcPr>
                          <w:p w14:paraId="42A071D1" w14:textId="05DEFF58" w:rsidR="0046688C" w:rsidRPr="0046688C" w:rsidRDefault="0046688C" w:rsidP="00477DC0">
                            <w:pPr>
                              <w:rPr>
                                <w:b/>
                                <w:bCs/>
                              </w:rPr>
                            </w:pPr>
                            <w:r w:rsidRPr="0046688C">
                              <w:rPr>
                                <w:b/>
                                <w:bCs/>
                              </w:rPr>
                              <w:t>U-Z</w:t>
                            </w:r>
                          </w:p>
                        </w:tc>
                        <w:tc>
                          <w:tcPr>
                            <w:tcW w:w="8010" w:type="dxa"/>
                          </w:tcPr>
                          <w:p w14:paraId="203B4594" w14:textId="121AD93E" w:rsidR="0046688C" w:rsidRDefault="007E0CDD" w:rsidP="000910FC">
                            <w:pPr>
                              <w:pStyle w:val="ListParagraph"/>
                              <w:numPr>
                                <w:ilvl w:val="0"/>
                                <w:numId w:val="38"/>
                              </w:numPr>
                            </w:pPr>
                            <w:r>
                              <w:t>vertiginous – spelling</w:t>
                            </w:r>
                          </w:p>
                        </w:tc>
                      </w:tr>
                      <w:tr w:rsidR="0046688C" w14:paraId="0C745ED1" w14:textId="77777777" w:rsidTr="000910FC">
                        <w:tc>
                          <w:tcPr>
                            <w:tcW w:w="2335" w:type="dxa"/>
                          </w:tcPr>
                          <w:p w14:paraId="34818E12" w14:textId="1A0919E8" w:rsidR="0046688C" w:rsidRPr="0046688C" w:rsidRDefault="0046688C" w:rsidP="00477DC0">
                            <w:pPr>
                              <w:rPr>
                                <w:b/>
                                <w:bCs/>
                              </w:rPr>
                            </w:pPr>
                            <w:r w:rsidRPr="0046688C">
                              <w:rPr>
                                <w:b/>
                                <w:bCs/>
                              </w:rPr>
                              <w:t>Numbers</w:t>
                            </w:r>
                          </w:p>
                        </w:tc>
                        <w:tc>
                          <w:tcPr>
                            <w:tcW w:w="8010" w:type="dxa"/>
                          </w:tcPr>
                          <w:p w14:paraId="2AC73BDF" w14:textId="77777777" w:rsidR="0046688C" w:rsidRDefault="007E0CDD" w:rsidP="000910FC">
                            <w:pPr>
                              <w:pStyle w:val="ListParagraph"/>
                              <w:numPr>
                                <w:ilvl w:val="0"/>
                                <w:numId w:val="38"/>
                              </w:numPr>
                            </w:pPr>
                            <w:r>
                              <w:t>one million – spell out large round numbers</w:t>
                            </w:r>
                          </w:p>
                          <w:p w14:paraId="6C66523F" w14:textId="77777777" w:rsidR="007E0CDD" w:rsidRDefault="007E0CDD" w:rsidP="000910FC">
                            <w:pPr>
                              <w:pStyle w:val="ListParagraph"/>
                              <w:numPr>
                                <w:ilvl w:val="0"/>
                                <w:numId w:val="38"/>
                              </w:numPr>
                            </w:pPr>
                            <w:r>
                              <w:t>two thousand – spell out large round numbers</w:t>
                            </w:r>
                          </w:p>
                          <w:p w14:paraId="69340A19" w14:textId="578EAB49" w:rsidR="007E0CDD" w:rsidRDefault="007E0CDD" w:rsidP="000910FC">
                            <w:pPr>
                              <w:pStyle w:val="ListParagraph"/>
                              <w:numPr>
                                <w:ilvl w:val="0"/>
                                <w:numId w:val="38"/>
                              </w:numPr>
                            </w:pPr>
                            <w:r>
                              <w:t>twelve – spell out numerals from 0</w:t>
                            </w:r>
                            <w:r w:rsidR="002C16FE">
                              <w:t>-100, inclusive</w:t>
                            </w:r>
                          </w:p>
                        </w:tc>
                      </w:tr>
                    </w:tbl>
                    <w:p w14:paraId="51774581" w14:textId="5289CA88" w:rsidR="00477DC0" w:rsidRPr="00477DC0" w:rsidRDefault="00477DC0" w:rsidP="00477DC0"/>
                  </w:txbxContent>
                </v:textbox>
                <w10:anchorlock/>
              </v:shape>
            </w:pict>
          </mc:Fallback>
        </mc:AlternateContent>
      </w:r>
    </w:p>
    <w:p w14:paraId="735D2DAA" w14:textId="77344B4C" w:rsidR="005E708E" w:rsidRDefault="005E708E" w:rsidP="00675D65">
      <w:pPr>
        <w:pStyle w:val="Heading3"/>
      </w:pPr>
      <w:bookmarkStart w:id="8" w:name="_Toc40739656"/>
      <w:r>
        <w:t>Strategies for Writing Comments</w:t>
      </w:r>
      <w:bookmarkEnd w:id="8"/>
    </w:p>
    <w:p w14:paraId="58ADB523" w14:textId="77777777" w:rsidR="005E708E" w:rsidRDefault="005E708E" w:rsidP="000910FC">
      <w:r>
        <w:t>When you edit technical materials, do not simply insert corrections unless the edits are simple or you have explicit permission to make final decisions. Instead, write comments to the author and suggest changes.</w:t>
      </w:r>
    </w:p>
    <w:p w14:paraId="1B0AEC97" w14:textId="77777777" w:rsidR="005E708E" w:rsidRDefault="005E708E" w:rsidP="000910FC">
      <w:r>
        <w:lastRenderedPageBreak/>
        <w:t>Before you write the comments, analyze the person you're writing to. Who is the author that created the materials you are editing? How will this person react to your comments? People are often very sensitive to criticism of their writing.</w:t>
      </w:r>
    </w:p>
    <w:p w14:paraId="0D230D6A" w14:textId="77777777" w:rsidR="005E708E" w:rsidRDefault="005E708E" w:rsidP="000910FC">
      <w:r>
        <w:t>When you write the comments, actively think about the words and sentence structures that you use. Some authors are more open to criticism than others, but even receptive authors will ignore weak comments and balk at rudely stated commands.</w:t>
      </w:r>
    </w:p>
    <w:p w14:paraId="14C64399" w14:textId="77777777" w:rsidR="005E708E" w:rsidRDefault="005E708E" w:rsidP="000910FC">
      <w:r>
        <w:t>Write your editorial comments using the strategies that Mackiewicz and Riley (2003) suggest:</w:t>
      </w:r>
    </w:p>
    <w:tbl>
      <w:tblPr>
        <w:tblStyle w:val="TableGrid"/>
        <w:tblW w:w="10705" w:type="dxa"/>
        <w:tblLook w:val="04A0" w:firstRow="1" w:lastRow="0" w:firstColumn="1" w:lastColumn="0" w:noHBand="0" w:noVBand="1"/>
      </w:tblPr>
      <w:tblGrid>
        <w:gridCol w:w="3116"/>
        <w:gridCol w:w="3117"/>
        <w:gridCol w:w="4472"/>
      </w:tblGrid>
      <w:tr w:rsidR="00522D3E" w:rsidRPr="000910FC" w14:paraId="5BCA0076" w14:textId="77777777" w:rsidTr="000910FC">
        <w:trPr>
          <w:tblHeader/>
        </w:trPr>
        <w:tc>
          <w:tcPr>
            <w:tcW w:w="3116" w:type="dxa"/>
          </w:tcPr>
          <w:p w14:paraId="211EA2DD" w14:textId="754DC2A8" w:rsidR="00522D3E" w:rsidRPr="000910FC" w:rsidRDefault="00522D3E" w:rsidP="005E708E">
            <w:pPr>
              <w:pStyle w:val="NormalWeb"/>
              <w:rPr>
                <w:rFonts w:ascii="Arial" w:hAnsi="Arial" w:cs="Arial"/>
                <w:b/>
                <w:bCs/>
                <w:sz w:val="22"/>
                <w:szCs w:val="22"/>
              </w:rPr>
            </w:pPr>
            <w:r w:rsidRPr="000910FC">
              <w:rPr>
                <w:rFonts w:ascii="Arial" w:hAnsi="Arial" w:cs="Arial"/>
                <w:b/>
                <w:bCs/>
                <w:sz w:val="22"/>
                <w:szCs w:val="22"/>
              </w:rPr>
              <w:t>Strategy</w:t>
            </w:r>
          </w:p>
        </w:tc>
        <w:tc>
          <w:tcPr>
            <w:tcW w:w="3117" w:type="dxa"/>
          </w:tcPr>
          <w:p w14:paraId="2F5AC995" w14:textId="100B6EDF" w:rsidR="00522D3E" w:rsidRPr="000910FC" w:rsidRDefault="00522D3E" w:rsidP="005E708E">
            <w:pPr>
              <w:pStyle w:val="NormalWeb"/>
              <w:rPr>
                <w:rFonts w:ascii="Arial" w:hAnsi="Arial" w:cs="Arial"/>
                <w:b/>
                <w:bCs/>
                <w:sz w:val="22"/>
                <w:szCs w:val="22"/>
              </w:rPr>
            </w:pPr>
            <w:r w:rsidRPr="000910FC">
              <w:rPr>
                <w:rFonts w:ascii="Arial" w:hAnsi="Arial" w:cs="Arial"/>
                <w:b/>
                <w:bCs/>
                <w:sz w:val="22"/>
                <w:szCs w:val="22"/>
              </w:rPr>
              <w:t>Example</w:t>
            </w:r>
          </w:p>
        </w:tc>
        <w:tc>
          <w:tcPr>
            <w:tcW w:w="4472" w:type="dxa"/>
          </w:tcPr>
          <w:p w14:paraId="48F4360A" w14:textId="276A28DC" w:rsidR="00522D3E" w:rsidRPr="000910FC" w:rsidRDefault="00B37F4D" w:rsidP="005E708E">
            <w:pPr>
              <w:pStyle w:val="NormalWeb"/>
              <w:rPr>
                <w:rFonts w:ascii="Arial" w:hAnsi="Arial" w:cs="Arial"/>
                <w:b/>
                <w:bCs/>
                <w:sz w:val="22"/>
                <w:szCs w:val="22"/>
              </w:rPr>
            </w:pPr>
            <w:r w:rsidRPr="000910FC">
              <w:rPr>
                <w:rFonts w:ascii="Arial" w:hAnsi="Arial" w:cs="Arial"/>
                <w:b/>
                <w:bCs/>
                <w:sz w:val="22"/>
                <w:szCs w:val="22"/>
              </w:rPr>
              <w:t>Comment</w:t>
            </w:r>
          </w:p>
        </w:tc>
      </w:tr>
      <w:tr w:rsidR="00522D3E" w:rsidRPr="000910FC" w14:paraId="71D0DBA1" w14:textId="77777777" w:rsidTr="000910FC">
        <w:tc>
          <w:tcPr>
            <w:tcW w:w="3116" w:type="dxa"/>
          </w:tcPr>
          <w:p w14:paraId="6F809F1B" w14:textId="662E4F01" w:rsidR="00522D3E" w:rsidRPr="000910FC" w:rsidRDefault="00522D3E" w:rsidP="005E708E">
            <w:pPr>
              <w:pStyle w:val="NormalWeb"/>
              <w:rPr>
                <w:rFonts w:ascii="Arial" w:hAnsi="Arial" w:cs="Arial"/>
                <w:sz w:val="22"/>
                <w:szCs w:val="22"/>
              </w:rPr>
            </w:pPr>
            <w:r w:rsidRPr="000910FC">
              <w:rPr>
                <w:rFonts w:ascii="Arial" w:hAnsi="Arial" w:cs="Arial"/>
                <w:sz w:val="22"/>
                <w:szCs w:val="22"/>
              </w:rPr>
              <w:t>Opinion</w:t>
            </w:r>
          </w:p>
        </w:tc>
        <w:tc>
          <w:tcPr>
            <w:tcW w:w="3117" w:type="dxa"/>
          </w:tcPr>
          <w:p w14:paraId="3464D2C2" w14:textId="25FF1DC3" w:rsidR="00522D3E" w:rsidRPr="000910FC" w:rsidRDefault="00522D3E" w:rsidP="005E708E">
            <w:pPr>
              <w:pStyle w:val="NormalWeb"/>
              <w:rPr>
                <w:rFonts w:ascii="Arial" w:hAnsi="Arial" w:cs="Arial"/>
                <w:sz w:val="22"/>
                <w:szCs w:val="22"/>
              </w:rPr>
            </w:pPr>
            <w:r w:rsidRPr="000910FC">
              <w:rPr>
                <w:rFonts w:ascii="Arial" w:hAnsi="Arial" w:cs="Arial"/>
                <w:i/>
                <w:iCs/>
                <w:sz w:val="22"/>
                <w:szCs w:val="22"/>
              </w:rPr>
              <w:t>I would use Verdana for the document's typeface.</w:t>
            </w:r>
          </w:p>
        </w:tc>
        <w:tc>
          <w:tcPr>
            <w:tcW w:w="4472" w:type="dxa"/>
          </w:tcPr>
          <w:p w14:paraId="1AF6315F" w14:textId="58286EB0" w:rsidR="00522D3E" w:rsidRPr="000910FC" w:rsidRDefault="00522D3E" w:rsidP="005E708E">
            <w:pPr>
              <w:pStyle w:val="NormalWeb"/>
              <w:rPr>
                <w:rFonts w:ascii="Arial" w:hAnsi="Arial" w:cs="Arial"/>
                <w:sz w:val="22"/>
                <w:szCs w:val="22"/>
              </w:rPr>
            </w:pPr>
            <w:r w:rsidRPr="000910FC">
              <w:rPr>
                <w:rFonts w:ascii="Arial" w:hAnsi="Arial" w:cs="Arial"/>
                <w:sz w:val="22"/>
                <w:szCs w:val="22"/>
              </w:rPr>
              <w:t>State your opinion if you mean the author should make a change.</w:t>
            </w:r>
          </w:p>
        </w:tc>
      </w:tr>
      <w:tr w:rsidR="00522D3E" w:rsidRPr="000910FC" w14:paraId="6329C401" w14:textId="77777777" w:rsidTr="000910FC">
        <w:tc>
          <w:tcPr>
            <w:tcW w:w="3116" w:type="dxa"/>
          </w:tcPr>
          <w:p w14:paraId="7486B2AF" w14:textId="708779D3" w:rsidR="00522D3E" w:rsidRPr="000910FC" w:rsidRDefault="00522D3E" w:rsidP="005E708E">
            <w:pPr>
              <w:pStyle w:val="NormalWeb"/>
              <w:rPr>
                <w:rFonts w:ascii="Arial" w:hAnsi="Arial" w:cs="Arial"/>
                <w:sz w:val="22"/>
                <w:szCs w:val="22"/>
              </w:rPr>
            </w:pPr>
            <w:r w:rsidRPr="000910FC">
              <w:rPr>
                <w:rFonts w:ascii="Arial" w:hAnsi="Arial" w:cs="Arial"/>
                <w:sz w:val="22"/>
                <w:szCs w:val="22"/>
              </w:rPr>
              <w:t>Suggestion with an active modal verb</w:t>
            </w:r>
          </w:p>
        </w:tc>
        <w:tc>
          <w:tcPr>
            <w:tcW w:w="3117" w:type="dxa"/>
          </w:tcPr>
          <w:p w14:paraId="6E81E5DF" w14:textId="078AA161" w:rsidR="00522D3E" w:rsidRPr="000910FC" w:rsidRDefault="00522D3E" w:rsidP="005E708E">
            <w:pPr>
              <w:pStyle w:val="NormalWeb"/>
              <w:rPr>
                <w:rFonts w:ascii="Arial" w:hAnsi="Arial" w:cs="Arial"/>
                <w:sz w:val="22"/>
                <w:szCs w:val="22"/>
              </w:rPr>
            </w:pPr>
            <w:r w:rsidRPr="000910FC">
              <w:rPr>
                <w:rFonts w:ascii="Arial" w:hAnsi="Arial" w:cs="Arial"/>
                <w:i/>
                <w:iCs/>
                <w:sz w:val="22"/>
                <w:szCs w:val="22"/>
              </w:rPr>
              <w:t>You should probably use Verdana as the document's typeface. It'll make the text more readable onscreen.</w:t>
            </w:r>
          </w:p>
        </w:tc>
        <w:tc>
          <w:tcPr>
            <w:tcW w:w="4472" w:type="dxa"/>
          </w:tcPr>
          <w:p w14:paraId="085C976C" w14:textId="6AF467D2" w:rsidR="00522D3E" w:rsidRPr="000910FC" w:rsidRDefault="00522D3E" w:rsidP="005E708E">
            <w:pPr>
              <w:pStyle w:val="NormalWeb"/>
              <w:rPr>
                <w:rFonts w:ascii="Arial" w:hAnsi="Arial" w:cs="Arial"/>
                <w:sz w:val="22"/>
                <w:szCs w:val="22"/>
              </w:rPr>
            </w:pPr>
            <w:r w:rsidRPr="000910FC">
              <w:rPr>
                <w:rFonts w:ascii="Arial" w:hAnsi="Arial" w:cs="Arial"/>
                <w:sz w:val="22"/>
                <w:szCs w:val="22"/>
              </w:rPr>
              <w:t>Combine a strong suggestion with "should," will," or "ought" if you mean the author should make a change. You can include a "</w:t>
            </w:r>
            <w:proofErr w:type="spellStart"/>
            <w:r w:rsidRPr="000910FC">
              <w:rPr>
                <w:rFonts w:ascii="Arial" w:hAnsi="Arial" w:cs="Arial"/>
                <w:sz w:val="22"/>
                <w:szCs w:val="22"/>
              </w:rPr>
              <w:t>downgrader</w:t>
            </w:r>
            <w:proofErr w:type="spellEnd"/>
            <w:r w:rsidRPr="000910FC">
              <w:rPr>
                <w:rFonts w:ascii="Arial" w:hAnsi="Arial" w:cs="Arial"/>
                <w:sz w:val="22"/>
                <w:szCs w:val="22"/>
              </w:rPr>
              <w:t>" such as "probably" to soften the tone. You can, but don't have to, explain the payoff.</w:t>
            </w:r>
          </w:p>
        </w:tc>
      </w:tr>
      <w:tr w:rsidR="00522D3E" w:rsidRPr="000910FC" w14:paraId="2F431548" w14:textId="77777777" w:rsidTr="000910FC">
        <w:tc>
          <w:tcPr>
            <w:tcW w:w="3116" w:type="dxa"/>
          </w:tcPr>
          <w:p w14:paraId="545135ED" w14:textId="564E5C4F" w:rsidR="00522D3E" w:rsidRPr="000910FC" w:rsidRDefault="00522D3E" w:rsidP="005E708E">
            <w:pPr>
              <w:pStyle w:val="NormalWeb"/>
              <w:rPr>
                <w:rFonts w:ascii="Arial" w:hAnsi="Arial" w:cs="Arial"/>
                <w:sz w:val="22"/>
                <w:szCs w:val="22"/>
              </w:rPr>
            </w:pPr>
            <w:r w:rsidRPr="000910FC">
              <w:rPr>
                <w:rFonts w:ascii="Arial" w:hAnsi="Arial" w:cs="Arial"/>
                <w:sz w:val="22"/>
                <w:szCs w:val="22"/>
              </w:rPr>
              <w:t>Command</w:t>
            </w:r>
          </w:p>
        </w:tc>
        <w:tc>
          <w:tcPr>
            <w:tcW w:w="3117" w:type="dxa"/>
          </w:tcPr>
          <w:p w14:paraId="4A8E9D96" w14:textId="2AB9B0A2" w:rsidR="00522D3E" w:rsidRPr="000910FC" w:rsidRDefault="00522D3E" w:rsidP="005E708E">
            <w:pPr>
              <w:pStyle w:val="NormalWeb"/>
              <w:rPr>
                <w:rFonts w:ascii="Arial" w:hAnsi="Arial" w:cs="Arial"/>
                <w:sz w:val="22"/>
                <w:szCs w:val="22"/>
              </w:rPr>
            </w:pPr>
            <w:r w:rsidRPr="000910FC">
              <w:rPr>
                <w:rFonts w:ascii="Arial" w:hAnsi="Arial" w:cs="Arial"/>
                <w:i/>
                <w:iCs/>
                <w:sz w:val="22"/>
                <w:szCs w:val="22"/>
              </w:rPr>
              <w:t>Use Verdana as the document's typeface, please. It'll make the text more readable onscreen.</w:t>
            </w:r>
          </w:p>
        </w:tc>
        <w:tc>
          <w:tcPr>
            <w:tcW w:w="4472" w:type="dxa"/>
          </w:tcPr>
          <w:p w14:paraId="5C407130" w14:textId="3E32A305" w:rsidR="00522D3E" w:rsidRPr="000910FC" w:rsidRDefault="00522D3E" w:rsidP="005E708E">
            <w:pPr>
              <w:pStyle w:val="NormalWeb"/>
              <w:rPr>
                <w:rFonts w:ascii="Arial" w:hAnsi="Arial" w:cs="Arial"/>
                <w:sz w:val="22"/>
                <w:szCs w:val="22"/>
              </w:rPr>
            </w:pPr>
            <w:r w:rsidRPr="000910FC">
              <w:rPr>
                <w:rFonts w:ascii="Arial" w:hAnsi="Arial" w:cs="Arial"/>
                <w:sz w:val="22"/>
                <w:szCs w:val="22"/>
              </w:rPr>
              <w:t>Issue a command if you mean the author should make a change. You can include a "</w:t>
            </w:r>
            <w:proofErr w:type="spellStart"/>
            <w:r w:rsidRPr="000910FC">
              <w:rPr>
                <w:rFonts w:ascii="Arial" w:hAnsi="Arial" w:cs="Arial"/>
                <w:sz w:val="22"/>
                <w:szCs w:val="22"/>
              </w:rPr>
              <w:t>downgrader</w:t>
            </w:r>
            <w:proofErr w:type="spellEnd"/>
            <w:r w:rsidRPr="000910FC">
              <w:rPr>
                <w:rFonts w:ascii="Arial" w:hAnsi="Arial" w:cs="Arial"/>
                <w:sz w:val="22"/>
                <w:szCs w:val="22"/>
              </w:rPr>
              <w:t>" to soften the tone. You can, but don't have to, explain the payoff.</w:t>
            </w:r>
          </w:p>
        </w:tc>
      </w:tr>
      <w:tr w:rsidR="00522D3E" w:rsidRPr="000910FC" w14:paraId="001E0AE8" w14:textId="77777777" w:rsidTr="000910FC">
        <w:tc>
          <w:tcPr>
            <w:tcW w:w="3116" w:type="dxa"/>
          </w:tcPr>
          <w:p w14:paraId="3B9432A3" w14:textId="7B9B8FAD" w:rsidR="00522D3E" w:rsidRPr="000910FC" w:rsidRDefault="00522D3E" w:rsidP="005E708E">
            <w:pPr>
              <w:pStyle w:val="NormalWeb"/>
              <w:rPr>
                <w:rFonts w:ascii="Arial" w:hAnsi="Arial" w:cs="Arial"/>
                <w:sz w:val="22"/>
                <w:szCs w:val="22"/>
              </w:rPr>
            </w:pPr>
            <w:r w:rsidRPr="000910FC">
              <w:rPr>
                <w:rFonts w:ascii="Arial" w:hAnsi="Arial" w:cs="Arial"/>
                <w:sz w:val="22"/>
                <w:szCs w:val="22"/>
              </w:rPr>
              <w:t>Possibility statement with an active verb</w:t>
            </w:r>
          </w:p>
        </w:tc>
        <w:tc>
          <w:tcPr>
            <w:tcW w:w="3117" w:type="dxa"/>
          </w:tcPr>
          <w:p w14:paraId="3F677BFE" w14:textId="563C4BE2" w:rsidR="00522D3E" w:rsidRPr="000910FC" w:rsidRDefault="00522D3E" w:rsidP="005E708E">
            <w:pPr>
              <w:pStyle w:val="NormalWeb"/>
              <w:rPr>
                <w:rFonts w:ascii="Arial" w:hAnsi="Arial" w:cs="Arial"/>
                <w:sz w:val="22"/>
                <w:szCs w:val="22"/>
              </w:rPr>
            </w:pPr>
            <w:r w:rsidRPr="000910FC">
              <w:rPr>
                <w:rFonts w:ascii="Arial" w:hAnsi="Arial" w:cs="Arial"/>
                <w:i/>
                <w:iCs/>
                <w:sz w:val="22"/>
                <w:szCs w:val="22"/>
              </w:rPr>
              <w:t>You could use Verdana as the document's typeface. That's just an idea. It would make the text more readable onscreen.</w:t>
            </w:r>
          </w:p>
        </w:tc>
        <w:tc>
          <w:tcPr>
            <w:tcW w:w="4472" w:type="dxa"/>
          </w:tcPr>
          <w:p w14:paraId="000CA4E1" w14:textId="61E9F5C2" w:rsidR="00522D3E" w:rsidRPr="000910FC" w:rsidRDefault="00573B56" w:rsidP="005E708E">
            <w:pPr>
              <w:pStyle w:val="NormalWeb"/>
              <w:rPr>
                <w:rFonts w:ascii="Arial" w:hAnsi="Arial" w:cs="Arial"/>
                <w:sz w:val="22"/>
                <w:szCs w:val="22"/>
              </w:rPr>
            </w:pPr>
            <w:proofErr w:type="gramStart"/>
            <w:r w:rsidRPr="000910FC">
              <w:rPr>
                <w:rFonts w:ascii="Arial" w:hAnsi="Arial" w:cs="Arial"/>
                <w:sz w:val="22"/>
                <w:szCs w:val="22"/>
              </w:rPr>
              <w:t>Make a suggestion</w:t>
            </w:r>
            <w:proofErr w:type="gramEnd"/>
            <w:r w:rsidRPr="000910FC">
              <w:rPr>
                <w:rFonts w:ascii="Arial" w:hAnsi="Arial" w:cs="Arial"/>
                <w:sz w:val="22"/>
                <w:szCs w:val="22"/>
              </w:rPr>
              <w:t xml:space="preserve"> with "can" or "could" if you are suggesting a non-mandatory option. You might also state the payoff.</w:t>
            </w:r>
          </w:p>
        </w:tc>
      </w:tr>
      <w:tr w:rsidR="00522D3E" w:rsidRPr="000910FC" w14:paraId="7FDEEB3D" w14:textId="77777777" w:rsidTr="000910FC">
        <w:tc>
          <w:tcPr>
            <w:tcW w:w="3116" w:type="dxa"/>
          </w:tcPr>
          <w:p w14:paraId="1B951E7B" w14:textId="06705B3A" w:rsidR="00522D3E" w:rsidRPr="000910FC" w:rsidRDefault="00522D3E" w:rsidP="005E708E">
            <w:pPr>
              <w:pStyle w:val="NormalWeb"/>
              <w:rPr>
                <w:rFonts w:ascii="Arial" w:hAnsi="Arial" w:cs="Arial"/>
                <w:sz w:val="22"/>
                <w:szCs w:val="22"/>
              </w:rPr>
            </w:pPr>
            <w:r w:rsidRPr="000910FC">
              <w:rPr>
                <w:rFonts w:ascii="Arial" w:hAnsi="Arial" w:cs="Arial"/>
                <w:sz w:val="22"/>
                <w:szCs w:val="22"/>
              </w:rPr>
              <w:t>Question</w:t>
            </w:r>
          </w:p>
        </w:tc>
        <w:tc>
          <w:tcPr>
            <w:tcW w:w="3117" w:type="dxa"/>
          </w:tcPr>
          <w:p w14:paraId="42BF1EA8" w14:textId="5447C7E0" w:rsidR="00522D3E" w:rsidRPr="000910FC" w:rsidRDefault="00573B56" w:rsidP="005E708E">
            <w:pPr>
              <w:pStyle w:val="NormalWeb"/>
              <w:rPr>
                <w:rFonts w:ascii="Arial" w:hAnsi="Arial" w:cs="Arial"/>
                <w:sz w:val="22"/>
                <w:szCs w:val="22"/>
              </w:rPr>
            </w:pPr>
            <w:r w:rsidRPr="000910FC">
              <w:rPr>
                <w:rFonts w:ascii="Arial" w:hAnsi="Arial" w:cs="Arial"/>
                <w:i/>
                <w:iCs/>
                <w:sz w:val="22"/>
                <w:szCs w:val="22"/>
              </w:rPr>
              <w:t>Could you change the document's typeface to Verdana?</w:t>
            </w:r>
          </w:p>
        </w:tc>
        <w:tc>
          <w:tcPr>
            <w:tcW w:w="4472" w:type="dxa"/>
          </w:tcPr>
          <w:p w14:paraId="3907EB69" w14:textId="06302CD2" w:rsidR="00522D3E" w:rsidRPr="000910FC" w:rsidRDefault="00573B56" w:rsidP="005E708E">
            <w:pPr>
              <w:pStyle w:val="NormalWeb"/>
              <w:rPr>
                <w:rFonts w:ascii="Arial" w:hAnsi="Arial" w:cs="Arial"/>
                <w:sz w:val="22"/>
                <w:szCs w:val="22"/>
              </w:rPr>
            </w:pPr>
            <w:r w:rsidRPr="000910FC">
              <w:rPr>
                <w:rFonts w:ascii="Arial" w:hAnsi="Arial" w:cs="Arial"/>
                <w:sz w:val="22"/>
                <w:szCs w:val="22"/>
              </w:rPr>
              <w:t>Ask a question only if you don't know the answer. Otherwise, avoid this strategy.</w:t>
            </w:r>
          </w:p>
        </w:tc>
      </w:tr>
      <w:tr w:rsidR="00522D3E" w:rsidRPr="000910FC" w14:paraId="0C263249" w14:textId="77777777" w:rsidTr="000910FC">
        <w:tc>
          <w:tcPr>
            <w:tcW w:w="3116" w:type="dxa"/>
          </w:tcPr>
          <w:p w14:paraId="22448922" w14:textId="7C056325" w:rsidR="00522D3E" w:rsidRPr="000910FC" w:rsidRDefault="00522D3E" w:rsidP="005E708E">
            <w:pPr>
              <w:pStyle w:val="NormalWeb"/>
              <w:rPr>
                <w:rFonts w:ascii="Arial" w:hAnsi="Arial" w:cs="Arial"/>
                <w:sz w:val="22"/>
                <w:szCs w:val="22"/>
              </w:rPr>
            </w:pPr>
            <w:r w:rsidRPr="000910FC">
              <w:rPr>
                <w:rFonts w:ascii="Arial" w:hAnsi="Arial" w:cs="Arial"/>
                <w:sz w:val="22"/>
                <w:szCs w:val="22"/>
              </w:rPr>
              <w:t>Suggestion with a passive voice modal verb</w:t>
            </w:r>
          </w:p>
        </w:tc>
        <w:tc>
          <w:tcPr>
            <w:tcW w:w="3117" w:type="dxa"/>
          </w:tcPr>
          <w:p w14:paraId="3A4DAFB3" w14:textId="0ECD1479" w:rsidR="00522D3E" w:rsidRPr="000910FC" w:rsidRDefault="00573B56" w:rsidP="005E708E">
            <w:pPr>
              <w:pStyle w:val="NormalWeb"/>
              <w:rPr>
                <w:rFonts w:ascii="Arial" w:hAnsi="Arial" w:cs="Arial"/>
                <w:sz w:val="22"/>
                <w:szCs w:val="22"/>
              </w:rPr>
            </w:pPr>
            <w:r w:rsidRPr="000910FC">
              <w:rPr>
                <w:rFonts w:ascii="Arial" w:hAnsi="Arial" w:cs="Arial"/>
                <w:i/>
                <w:iCs/>
                <w:sz w:val="22"/>
                <w:szCs w:val="22"/>
              </w:rPr>
              <w:t>The document's typeface should be changed to Verdana.</w:t>
            </w:r>
          </w:p>
        </w:tc>
        <w:tc>
          <w:tcPr>
            <w:tcW w:w="4472" w:type="dxa"/>
          </w:tcPr>
          <w:p w14:paraId="515A3168" w14:textId="0616E366" w:rsidR="00522D3E" w:rsidRPr="000910FC" w:rsidRDefault="00573B56" w:rsidP="005E708E">
            <w:pPr>
              <w:pStyle w:val="NormalWeb"/>
              <w:rPr>
                <w:rFonts w:ascii="Arial" w:hAnsi="Arial" w:cs="Arial"/>
                <w:sz w:val="22"/>
                <w:szCs w:val="22"/>
              </w:rPr>
            </w:pPr>
            <w:r w:rsidRPr="000910FC">
              <w:rPr>
                <w:rFonts w:ascii="Arial" w:hAnsi="Arial" w:cs="Arial"/>
                <w:sz w:val="22"/>
                <w:szCs w:val="22"/>
              </w:rPr>
              <w:t>Avoid this strategy.</w:t>
            </w:r>
          </w:p>
        </w:tc>
      </w:tr>
      <w:tr w:rsidR="00522D3E" w:rsidRPr="000910FC" w14:paraId="19C8F858" w14:textId="77777777" w:rsidTr="000910FC">
        <w:tc>
          <w:tcPr>
            <w:tcW w:w="3116" w:type="dxa"/>
          </w:tcPr>
          <w:p w14:paraId="384D7F74" w14:textId="7D810187" w:rsidR="00522D3E" w:rsidRPr="000910FC" w:rsidRDefault="00522D3E" w:rsidP="005E708E">
            <w:pPr>
              <w:pStyle w:val="NormalWeb"/>
              <w:rPr>
                <w:rFonts w:ascii="Arial" w:hAnsi="Arial" w:cs="Arial"/>
                <w:sz w:val="22"/>
                <w:szCs w:val="22"/>
              </w:rPr>
            </w:pPr>
            <w:r w:rsidRPr="000910FC">
              <w:rPr>
                <w:rFonts w:ascii="Arial" w:hAnsi="Arial" w:cs="Arial"/>
                <w:sz w:val="22"/>
                <w:szCs w:val="22"/>
              </w:rPr>
              <w:t>Possibility statement with a passive voice modal verb</w:t>
            </w:r>
          </w:p>
        </w:tc>
        <w:tc>
          <w:tcPr>
            <w:tcW w:w="3117" w:type="dxa"/>
          </w:tcPr>
          <w:p w14:paraId="101F455C" w14:textId="7B7D34DE" w:rsidR="00522D3E" w:rsidRPr="000910FC" w:rsidRDefault="00573B56" w:rsidP="005E708E">
            <w:pPr>
              <w:pStyle w:val="NormalWeb"/>
              <w:rPr>
                <w:rFonts w:ascii="Arial" w:hAnsi="Arial" w:cs="Arial"/>
                <w:sz w:val="22"/>
                <w:szCs w:val="22"/>
              </w:rPr>
            </w:pPr>
            <w:r w:rsidRPr="000910FC">
              <w:rPr>
                <w:rFonts w:ascii="Arial" w:hAnsi="Arial" w:cs="Arial"/>
                <w:i/>
                <w:iCs/>
                <w:sz w:val="22"/>
                <w:szCs w:val="22"/>
              </w:rPr>
              <w:t>The document's typeface could be changed to Verdana.</w:t>
            </w:r>
          </w:p>
        </w:tc>
        <w:tc>
          <w:tcPr>
            <w:tcW w:w="4472" w:type="dxa"/>
          </w:tcPr>
          <w:p w14:paraId="1AB48116" w14:textId="6ABD7E49" w:rsidR="00522D3E" w:rsidRPr="000910FC" w:rsidRDefault="00573B56" w:rsidP="005E708E">
            <w:pPr>
              <w:pStyle w:val="NormalWeb"/>
              <w:rPr>
                <w:rFonts w:ascii="Arial" w:hAnsi="Arial" w:cs="Arial"/>
                <w:sz w:val="22"/>
                <w:szCs w:val="22"/>
              </w:rPr>
            </w:pPr>
            <w:r w:rsidRPr="000910FC">
              <w:rPr>
                <w:rFonts w:ascii="Arial" w:hAnsi="Arial" w:cs="Arial"/>
                <w:sz w:val="22"/>
                <w:szCs w:val="22"/>
              </w:rPr>
              <w:t>Avoid this strategy.</w:t>
            </w:r>
          </w:p>
        </w:tc>
      </w:tr>
      <w:tr w:rsidR="00522D3E" w:rsidRPr="000910FC" w14:paraId="12F63E1F" w14:textId="77777777" w:rsidTr="000910FC">
        <w:tc>
          <w:tcPr>
            <w:tcW w:w="3116" w:type="dxa"/>
          </w:tcPr>
          <w:p w14:paraId="4491B309" w14:textId="48202525" w:rsidR="00522D3E" w:rsidRPr="000910FC" w:rsidRDefault="00522D3E" w:rsidP="005E708E">
            <w:pPr>
              <w:pStyle w:val="NormalWeb"/>
              <w:rPr>
                <w:rFonts w:ascii="Arial" w:hAnsi="Arial" w:cs="Arial"/>
                <w:sz w:val="22"/>
                <w:szCs w:val="22"/>
              </w:rPr>
            </w:pPr>
            <w:r w:rsidRPr="000910FC">
              <w:rPr>
                <w:rFonts w:ascii="Arial" w:hAnsi="Arial" w:cs="Arial"/>
                <w:sz w:val="22"/>
                <w:szCs w:val="22"/>
              </w:rPr>
              <w:t>Hint</w:t>
            </w:r>
          </w:p>
        </w:tc>
        <w:tc>
          <w:tcPr>
            <w:tcW w:w="3117" w:type="dxa"/>
          </w:tcPr>
          <w:p w14:paraId="248E3265" w14:textId="3657648B" w:rsidR="00522D3E" w:rsidRPr="000910FC" w:rsidRDefault="00573B56" w:rsidP="005E708E">
            <w:pPr>
              <w:pStyle w:val="NormalWeb"/>
              <w:rPr>
                <w:rFonts w:ascii="Arial" w:hAnsi="Arial" w:cs="Arial"/>
                <w:sz w:val="22"/>
                <w:szCs w:val="22"/>
              </w:rPr>
            </w:pPr>
            <w:r w:rsidRPr="000910FC">
              <w:rPr>
                <w:rFonts w:ascii="Arial" w:hAnsi="Arial" w:cs="Arial"/>
                <w:i/>
                <w:iCs/>
                <w:sz w:val="22"/>
                <w:szCs w:val="22"/>
              </w:rPr>
              <w:t>Using a sans serif font for a document that will appear onscreen increases the document's readability.</w:t>
            </w:r>
          </w:p>
        </w:tc>
        <w:tc>
          <w:tcPr>
            <w:tcW w:w="4472" w:type="dxa"/>
          </w:tcPr>
          <w:p w14:paraId="7E300329" w14:textId="548DDD3B" w:rsidR="00522D3E" w:rsidRPr="000910FC" w:rsidRDefault="00B37F4D" w:rsidP="005E708E">
            <w:pPr>
              <w:pStyle w:val="NormalWeb"/>
              <w:rPr>
                <w:rFonts w:ascii="Arial" w:hAnsi="Arial" w:cs="Arial"/>
                <w:sz w:val="22"/>
                <w:szCs w:val="22"/>
              </w:rPr>
            </w:pPr>
            <w:r w:rsidRPr="000910FC">
              <w:rPr>
                <w:rFonts w:ascii="Arial" w:hAnsi="Arial" w:cs="Arial"/>
                <w:sz w:val="22"/>
                <w:szCs w:val="22"/>
              </w:rPr>
              <w:t>Avoid this strategy.</w:t>
            </w:r>
          </w:p>
        </w:tc>
      </w:tr>
    </w:tbl>
    <w:p w14:paraId="2009925F" w14:textId="77777777" w:rsidR="005E708E" w:rsidRDefault="005E708E" w:rsidP="005E708E">
      <w:pPr>
        <w:pStyle w:val="Heading3"/>
      </w:pPr>
      <w:bookmarkStart w:id="9" w:name="_Toc40739657"/>
      <w:r>
        <w:t>Strategies for Marking Up Technical Materials</w:t>
      </w:r>
      <w:bookmarkEnd w:id="9"/>
    </w:p>
    <w:p w14:paraId="2A410275" w14:textId="77777777" w:rsidR="005E708E" w:rsidRDefault="005E708E" w:rsidP="000910FC">
      <w:r>
        <w:t>When you edit technical materials, your specific actions will depend on the type of editing and the materials' format.</w:t>
      </w:r>
    </w:p>
    <w:p w14:paraId="1B0801F9" w14:textId="77777777" w:rsidR="005E708E" w:rsidRDefault="005E708E" w:rsidP="00675D65">
      <w:pPr>
        <w:pStyle w:val="Heading4"/>
      </w:pPr>
      <w:bookmarkStart w:id="10" w:name="_Toc40739658"/>
      <w:r>
        <w:t>Copyediting vs. Proofreading</w:t>
      </w:r>
      <w:bookmarkEnd w:id="10"/>
    </w:p>
    <w:p w14:paraId="1D405B2A" w14:textId="77777777" w:rsidR="005E708E" w:rsidRPr="000910FC" w:rsidRDefault="005E708E" w:rsidP="000910FC">
      <w:pPr>
        <w:rPr>
          <w:szCs w:val="22"/>
        </w:rPr>
      </w:pPr>
      <w:r w:rsidRPr="000910FC">
        <w:rPr>
          <w:szCs w:val="22"/>
        </w:rPr>
        <w:t>Technical editors help develop technical communication artifacts as well as review them just before they are published. Before you begin editing, make sure you know which approach you should take.</w:t>
      </w:r>
    </w:p>
    <w:p w14:paraId="48F62C74" w14:textId="77777777" w:rsidR="005E708E" w:rsidRPr="000910FC" w:rsidRDefault="005E708E" w:rsidP="000910FC">
      <w:pPr>
        <w:rPr>
          <w:szCs w:val="22"/>
        </w:rPr>
      </w:pPr>
      <w:r w:rsidRPr="000910FC">
        <w:rPr>
          <w:szCs w:val="22"/>
        </w:rPr>
        <w:t>Editing during the developmental phase is called </w:t>
      </w:r>
      <w:r w:rsidRPr="000910FC">
        <w:rPr>
          <w:rStyle w:val="Strong"/>
          <w:rFonts w:eastAsiaTheme="majorEastAsia"/>
          <w:szCs w:val="22"/>
        </w:rPr>
        <w:t>copyediting</w:t>
      </w:r>
      <w:r w:rsidRPr="000910FC">
        <w:rPr>
          <w:szCs w:val="22"/>
        </w:rPr>
        <w:t>. This type of editing may involve "shaping" the document through deep edits and multiple comments to the materials' author. Documents that are being copyedited in hard copy are often (but not always) double-spaced.</w:t>
      </w:r>
    </w:p>
    <w:p w14:paraId="271441F2" w14:textId="77777777" w:rsidR="005E708E" w:rsidRPr="000910FC" w:rsidRDefault="005E708E" w:rsidP="000910FC">
      <w:pPr>
        <w:rPr>
          <w:szCs w:val="22"/>
        </w:rPr>
      </w:pPr>
      <w:r w:rsidRPr="000910FC">
        <w:rPr>
          <w:szCs w:val="22"/>
        </w:rPr>
        <w:lastRenderedPageBreak/>
        <w:t>Editing during the pre-production phase is called </w:t>
      </w:r>
      <w:r w:rsidRPr="000910FC">
        <w:rPr>
          <w:rStyle w:val="Strong"/>
          <w:rFonts w:eastAsiaTheme="majorEastAsia"/>
          <w:szCs w:val="22"/>
        </w:rPr>
        <w:t>proofreading</w:t>
      </w:r>
      <w:r w:rsidRPr="000910FC">
        <w:rPr>
          <w:szCs w:val="22"/>
        </w:rPr>
        <w:t>. Ideally, proofreading should only require a superficial level of edit because it requires an editor to look for differences between the approved "dead copy" that has been edited multiple times and the first printed proof version—the "galley"—that will be reproduced and published. Documents that are being proofread in hard copy (on paper) are almost always single-spaced.</w:t>
      </w:r>
    </w:p>
    <w:p w14:paraId="4F32B8A8" w14:textId="77777777" w:rsidR="005E708E" w:rsidRDefault="005E708E" w:rsidP="00675D65">
      <w:pPr>
        <w:pStyle w:val="Heading4"/>
      </w:pPr>
      <w:bookmarkStart w:id="11" w:name="_Toc40739659"/>
      <w:r>
        <w:t>Procedural Markup vs. Structural Markup</w:t>
      </w:r>
      <w:bookmarkEnd w:id="11"/>
    </w:p>
    <w:p w14:paraId="67E2D367" w14:textId="77777777" w:rsidR="005E708E" w:rsidRPr="000910FC" w:rsidRDefault="005E708E" w:rsidP="000910FC">
      <w:pPr>
        <w:rPr>
          <w:szCs w:val="22"/>
        </w:rPr>
      </w:pPr>
      <w:r w:rsidRPr="000910FC">
        <w:rPr>
          <w:szCs w:val="22"/>
        </w:rPr>
        <w:t xml:space="preserve">Technical editors use different types of </w:t>
      </w:r>
      <w:proofErr w:type="gramStart"/>
      <w:r w:rsidRPr="000910FC">
        <w:rPr>
          <w:szCs w:val="22"/>
        </w:rPr>
        <w:t>markup</w:t>
      </w:r>
      <w:proofErr w:type="gramEnd"/>
      <w:r w:rsidRPr="000910FC">
        <w:rPr>
          <w:szCs w:val="22"/>
        </w:rPr>
        <w:t xml:space="preserve"> on text that depend on the editing goals and the edited materials' format. These approaches are complementary, not opposite.</w:t>
      </w:r>
    </w:p>
    <w:p w14:paraId="03D51679" w14:textId="77777777" w:rsidR="005E708E" w:rsidRPr="000910FC" w:rsidRDefault="005E708E" w:rsidP="000910FC">
      <w:pPr>
        <w:rPr>
          <w:szCs w:val="22"/>
        </w:rPr>
      </w:pPr>
      <w:r w:rsidRPr="000910FC">
        <w:rPr>
          <w:rStyle w:val="Strong"/>
          <w:rFonts w:eastAsiaTheme="majorEastAsia"/>
          <w:szCs w:val="22"/>
        </w:rPr>
        <w:t>Procedural markup</w:t>
      </w:r>
      <w:r w:rsidRPr="000910FC">
        <w:rPr>
          <w:szCs w:val="22"/>
        </w:rPr>
        <w:t> involves going through a document and marking specific changes. A common example is correcting misspelled words or deleting blank spaces. You may also use procedural markup to provide instructions for changing a document's layout and design.</w:t>
      </w:r>
    </w:p>
    <w:p w14:paraId="20CBE3B2" w14:textId="77777777" w:rsidR="005E708E" w:rsidRPr="000910FC" w:rsidRDefault="005E708E" w:rsidP="000910FC">
      <w:pPr>
        <w:rPr>
          <w:szCs w:val="22"/>
        </w:rPr>
      </w:pPr>
      <w:r w:rsidRPr="000910FC">
        <w:rPr>
          <w:rStyle w:val="Strong"/>
          <w:rFonts w:eastAsiaTheme="majorEastAsia"/>
          <w:szCs w:val="22"/>
        </w:rPr>
        <w:t>Structural markup</w:t>
      </w:r>
      <w:r w:rsidRPr="000910FC">
        <w:rPr>
          <w:szCs w:val="22"/>
        </w:rPr>
        <w:t> involves "tagging" sections of a document to indicate they belong to specific categories. It is akin to using the Styles function of MS Word.</w:t>
      </w:r>
    </w:p>
    <w:p w14:paraId="48EADEEF" w14:textId="77777777" w:rsidR="005E708E" w:rsidRPr="000910FC" w:rsidRDefault="005E708E" w:rsidP="000910FC">
      <w:pPr>
        <w:rPr>
          <w:szCs w:val="22"/>
        </w:rPr>
      </w:pPr>
      <w:r w:rsidRPr="000910FC">
        <w:rPr>
          <w:szCs w:val="22"/>
        </w:rPr>
        <w:t>You can also combine the two approaches by using procedural markup to indicate textual changes and structural markup to indicate formatting changes.</w:t>
      </w:r>
    </w:p>
    <w:p w14:paraId="425ED520" w14:textId="1EE35DFF" w:rsidR="00570421" w:rsidRDefault="000831A7" w:rsidP="005E708E">
      <w:pPr>
        <w:pStyle w:val="NormalWeb"/>
        <w:rPr>
          <w:rFonts w:ascii="Arial" w:hAnsi="Arial" w:cs="Arial"/>
          <w:sz w:val="27"/>
          <w:szCs w:val="27"/>
        </w:rPr>
      </w:pPr>
      <w:r>
        <w:rPr>
          <w:rFonts w:ascii="Arial" w:hAnsi="Arial" w:cs="Arial"/>
          <w:noProof/>
          <w:sz w:val="27"/>
          <w:szCs w:val="27"/>
          <w14:ligatures w14:val="standardContextual"/>
        </w:rPr>
        <w:drawing>
          <wp:inline distT="0" distB="0" distL="0" distR="0" wp14:anchorId="1399CE64" wp14:editId="79319AF6">
            <wp:extent cx="4472412" cy="5325244"/>
            <wp:effectExtent l="0" t="0" r="0" b="0"/>
            <wp:docPr id="888321630" name="Picture 1" descr="A dissertation excerpt is annotated in purple ink with font styles and formatting for each element (e.g., Times New Roman for paragraphs, Trebuchet for headings and table text). Editing symbols indicate corrections, and a table illustrates Habermas’s communication norm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8321630" name="Picture 1" descr="A dissertation excerpt is annotated in purple ink with font styles and formatting for each element (e.g., Times New Roman for paragraphs, Trebuchet for headings and table text). Editing symbols indicate corrections, and a table illustrates Habermas’s communication norms."/>
                    <pic:cNvPicPr/>
                  </pic:nvPicPr>
                  <pic:blipFill>
                    <a:blip r:embed="rId5" cstate="print">
                      <a:extLst>
                        <a:ext uri="{28A0092B-C50C-407E-A947-70E740481C1C}">
                          <a14:useLocalDpi xmlns:a14="http://schemas.microsoft.com/office/drawing/2010/main" val="0"/>
                        </a:ext>
                      </a:extLst>
                    </a:blip>
                    <a:stretch>
                      <a:fillRect/>
                    </a:stretch>
                  </pic:blipFill>
                  <pic:spPr>
                    <a:xfrm>
                      <a:off x="0" y="0"/>
                      <a:ext cx="4496584" cy="5354026"/>
                    </a:xfrm>
                    <a:prstGeom prst="rect">
                      <a:avLst/>
                    </a:prstGeom>
                  </pic:spPr>
                </pic:pic>
              </a:graphicData>
            </a:graphic>
          </wp:inline>
        </w:drawing>
      </w:r>
    </w:p>
    <w:p w14:paraId="687C60DD" w14:textId="2A30B6FE" w:rsidR="004D5BE2" w:rsidRPr="000910FC" w:rsidRDefault="000831A7" w:rsidP="000910FC">
      <w:pPr>
        <w:rPr>
          <w:i/>
          <w:iCs/>
        </w:rPr>
      </w:pPr>
      <w:r w:rsidRPr="000910FC">
        <w:rPr>
          <w:i/>
          <w:iCs/>
        </w:rPr>
        <w:t xml:space="preserve">Figure 1: </w:t>
      </w:r>
      <w:r w:rsidR="004D5BE2" w:rsidRPr="000910FC">
        <w:rPr>
          <w:i/>
          <w:iCs/>
        </w:rPr>
        <w:t>Example of Procedural Markup</w:t>
      </w:r>
    </w:p>
    <w:p w14:paraId="01EE0485" w14:textId="4CC06708" w:rsidR="00FF10EC" w:rsidRPr="00FF10EC" w:rsidRDefault="00661951" w:rsidP="005E708E">
      <w:pPr>
        <w:pStyle w:val="NormalWeb"/>
        <w:rPr>
          <w:rFonts w:ascii="Arial" w:hAnsi="Arial" w:cs="Arial"/>
          <w:sz w:val="27"/>
          <w:szCs w:val="27"/>
        </w:rPr>
      </w:pPr>
      <w:r>
        <w:rPr>
          <w:rFonts w:ascii="Arial" w:hAnsi="Arial" w:cs="Arial"/>
          <w:noProof/>
          <w:sz w:val="27"/>
          <w:szCs w:val="27"/>
          <w14:ligatures w14:val="standardContextual"/>
        </w:rPr>
        <w:lastRenderedPageBreak/>
        <w:drawing>
          <wp:inline distT="0" distB="0" distL="0" distR="0" wp14:anchorId="0C3D6A69" wp14:editId="49B328D0">
            <wp:extent cx="4418091" cy="5427101"/>
            <wp:effectExtent l="0" t="0" r="1905" b="0"/>
            <wp:docPr id="1361669845" name="Picture 2" descr="A dissertation page is marked with symbols and circled labels (P, H3, H4, TH, TB, HR) to indicate paragraph and heading styles. A handwritten key defines each style using font type, size, alignment, and emphas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61669845" name="Picture 2" descr="A dissertation page is marked with symbols and circled labels (P, H3, H4, TH, TB, HR) to indicate paragraph and heading styles. A handwritten key defines each style using font type, size, alignment, and emphasis."/>
                    <pic:cNvPicPr/>
                  </pic:nvPicPr>
                  <pic:blipFill>
                    <a:blip r:embed="rId6" cstate="print">
                      <a:extLst>
                        <a:ext uri="{28A0092B-C50C-407E-A947-70E740481C1C}">
                          <a14:useLocalDpi xmlns:a14="http://schemas.microsoft.com/office/drawing/2010/main" val="0"/>
                        </a:ext>
                      </a:extLst>
                    </a:blip>
                    <a:stretch>
                      <a:fillRect/>
                    </a:stretch>
                  </pic:blipFill>
                  <pic:spPr>
                    <a:xfrm>
                      <a:off x="0" y="0"/>
                      <a:ext cx="4435408" cy="5448372"/>
                    </a:xfrm>
                    <a:prstGeom prst="rect">
                      <a:avLst/>
                    </a:prstGeom>
                  </pic:spPr>
                </pic:pic>
              </a:graphicData>
            </a:graphic>
          </wp:inline>
        </w:drawing>
      </w:r>
    </w:p>
    <w:p w14:paraId="0728549D" w14:textId="478A34BE" w:rsidR="004D5BE2" w:rsidRPr="000910FC" w:rsidRDefault="00661951" w:rsidP="000910FC">
      <w:pPr>
        <w:rPr>
          <w:i/>
          <w:iCs/>
        </w:rPr>
      </w:pPr>
      <w:r w:rsidRPr="000910FC">
        <w:rPr>
          <w:i/>
          <w:iCs/>
        </w:rPr>
        <w:t xml:space="preserve">Figure 2: </w:t>
      </w:r>
      <w:r w:rsidR="004D5BE2" w:rsidRPr="000910FC">
        <w:rPr>
          <w:i/>
          <w:iCs/>
        </w:rPr>
        <w:t>Example of Structural Markup</w:t>
      </w:r>
    </w:p>
    <w:p w14:paraId="0B10095E" w14:textId="77777777" w:rsidR="005E708E" w:rsidRDefault="005E708E" w:rsidP="005E708E">
      <w:pPr>
        <w:pStyle w:val="Heading3"/>
      </w:pPr>
      <w:bookmarkStart w:id="12" w:name="_Toc40739660"/>
      <w:r>
        <w:t>Hard Copy Materials</w:t>
      </w:r>
      <w:bookmarkEnd w:id="12"/>
    </w:p>
    <w:p w14:paraId="014414EC" w14:textId="77777777" w:rsidR="005E708E" w:rsidRDefault="005E708E" w:rsidP="000910FC">
      <w:r>
        <w:t xml:space="preserve">It is becoming </w:t>
      </w:r>
      <w:proofErr w:type="gramStart"/>
      <w:r>
        <w:t>less and less</w:t>
      </w:r>
      <w:proofErr w:type="gramEnd"/>
      <w:r>
        <w:t xml:space="preserve"> common for editors to work in hard copy (on paper), but it still happens. You may find that editing on paper is easier on your eyes, or that until you learn how to use a program's editing tools, editing on paper may be faster.</w:t>
      </w:r>
    </w:p>
    <w:p w14:paraId="2BE356EF" w14:textId="77777777" w:rsidR="005E708E" w:rsidRDefault="005E708E" w:rsidP="000910FC">
      <w:r>
        <w:t>If you do choose to print out and mark up technical materials, you should follow a few standard procedures.</w:t>
      </w:r>
    </w:p>
    <w:p w14:paraId="4B8AE751" w14:textId="77777777" w:rsidR="005E708E" w:rsidRDefault="005E708E" w:rsidP="005E708E">
      <w:pPr>
        <w:numPr>
          <w:ilvl w:val="0"/>
          <w:numId w:val="20"/>
        </w:numPr>
      </w:pPr>
      <w:r>
        <w:t>Mark changes to text inside each page's main body. (Except if you're proofreading. In that case, mark changes in the margins.)</w:t>
      </w:r>
    </w:p>
    <w:p w14:paraId="2AD8E143" w14:textId="77777777" w:rsidR="005E708E" w:rsidRDefault="005E708E" w:rsidP="005E708E">
      <w:pPr>
        <w:numPr>
          <w:ilvl w:val="0"/>
          <w:numId w:val="20"/>
        </w:numPr>
      </w:pPr>
      <w:r>
        <w:t xml:space="preserve">Mark changes to </w:t>
      </w:r>
      <w:proofErr w:type="spellStart"/>
      <w:r>
        <w:t>layout</w:t>
      </w:r>
      <w:proofErr w:type="spellEnd"/>
      <w:r>
        <w:t xml:space="preserve"> in the margins.</w:t>
      </w:r>
    </w:p>
    <w:p w14:paraId="5D468681" w14:textId="4A0531E5" w:rsidR="005E708E" w:rsidRDefault="005E708E" w:rsidP="005E708E">
      <w:pPr>
        <w:numPr>
          <w:ilvl w:val="0"/>
          <w:numId w:val="20"/>
        </w:numPr>
      </w:pPr>
      <w:r>
        <w:t>Write comments to the author in the margins</w:t>
      </w:r>
      <w:r w:rsidR="00A6385D">
        <w:t xml:space="preserve"> </w:t>
      </w:r>
      <w:r>
        <w:t>and label them as comments. "AU:" is a common label.</w:t>
      </w:r>
    </w:p>
    <w:p w14:paraId="75A2E16B" w14:textId="77777777" w:rsidR="005E708E" w:rsidRDefault="005E708E" w:rsidP="005E708E">
      <w:pPr>
        <w:numPr>
          <w:ilvl w:val="0"/>
          <w:numId w:val="20"/>
        </w:numPr>
      </w:pPr>
      <w:r>
        <w:t>Circle any marginal notes that are instructions.</w:t>
      </w:r>
    </w:p>
    <w:p w14:paraId="04AECEEB" w14:textId="77777777" w:rsidR="005E708E" w:rsidRDefault="005E708E" w:rsidP="005E708E">
      <w:pPr>
        <w:numPr>
          <w:ilvl w:val="0"/>
          <w:numId w:val="20"/>
        </w:numPr>
      </w:pPr>
      <w:r>
        <w:t>Use standard marks that other people will understand, not your own made-up marks.</w:t>
      </w:r>
    </w:p>
    <w:p w14:paraId="4144C964" w14:textId="77777777" w:rsidR="005E708E" w:rsidRDefault="005E708E" w:rsidP="005E708E">
      <w:pPr>
        <w:numPr>
          <w:ilvl w:val="0"/>
          <w:numId w:val="20"/>
        </w:numPr>
      </w:pPr>
      <w:r>
        <w:t>Choose the simplest markup.</w:t>
      </w:r>
    </w:p>
    <w:p w14:paraId="2A15ACD8" w14:textId="77777777" w:rsidR="00447850" w:rsidRDefault="005E708E" w:rsidP="00465FDC">
      <w:pPr>
        <w:numPr>
          <w:ilvl w:val="0"/>
          <w:numId w:val="20"/>
        </w:numPr>
      </w:pPr>
      <w:r w:rsidRPr="00447850">
        <w:t>Clarify potentially ambiguous marks. (For example, if you insert a lower-case letter L, write it in cursive, and/or circle the letters "</w:t>
      </w:r>
      <w:proofErr w:type="spellStart"/>
      <w:r w:rsidRPr="00447850">
        <w:t>el</w:t>
      </w:r>
      <w:proofErr w:type="spellEnd"/>
      <w:r w:rsidRPr="00447850">
        <w:t>" next to it.)</w:t>
      </w:r>
    </w:p>
    <w:p w14:paraId="7A730983" w14:textId="72D498FF" w:rsidR="00447850" w:rsidRPr="00447850" w:rsidRDefault="00447850" w:rsidP="00447850">
      <w:r>
        <w:rPr>
          <w:noProof/>
          <w14:ligatures w14:val="standardContextual"/>
        </w:rPr>
        <w:lastRenderedPageBreak/>
        <w:drawing>
          <wp:inline distT="0" distB="0" distL="0" distR="0" wp14:anchorId="60FE7595" wp14:editId="30B27805">
            <wp:extent cx="3693814" cy="3536630"/>
            <wp:effectExtent l="0" t="0" r="1905" b="0"/>
            <wp:docPr id="2082600383" name="Picture 3" descr="A visual shows how handwritten markup for missing letters can be misinterpreted as numbers. Four examples progress from simple handwritten letters to circled clarifications to reduce ambiguit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2600383" name="Picture 3" descr="A visual shows how handwritten markup for missing letters can be misinterpreted as numbers. Four examples progress from simple handwritten letters to circled clarifications to reduce ambiguity."/>
                    <pic:cNvPicPr/>
                  </pic:nvPicPr>
                  <pic:blipFill>
                    <a:blip r:embed="rId7" cstate="print">
                      <a:extLst>
                        <a:ext uri="{28A0092B-C50C-407E-A947-70E740481C1C}">
                          <a14:useLocalDpi xmlns:a14="http://schemas.microsoft.com/office/drawing/2010/main" val="0"/>
                        </a:ext>
                      </a:extLst>
                    </a:blip>
                    <a:stretch>
                      <a:fillRect/>
                    </a:stretch>
                  </pic:blipFill>
                  <pic:spPr>
                    <a:xfrm>
                      <a:off x="0" y="0"/>
                      <a:ext cx="3720142" cy="3561837"/>
                    </a:xfrm>
                    <a:prstGeom prst="rect">
                      <a:avLst/>
                    </a:prstGeom>
                  </pic:spPr>
                </pic:pic>
              </a:graphicData>
            </a:graphic>
          </wp:inline>
        </w:drawing>
      </w:r>
    </w:p>
    <w:p w14:paraId="38DFEB90" w14:textId="68B17219" w:rsidR="00F62058" w:rsidRPr="00447850" w:rsidRDefault="00447850" w:rsidP="00447850">
      <w:r w:rsidRPr="00447850">
        <w:rPr>
          <w:i/>
          <w:iCs/>
        </w:rPr>
        <w:t xml:space="preserve">Figure 3: </w:t>
      </w:r>
      <w:r w:rsidR="00F62058" w:rsidRPr="00447850">
        <w:rPr>
          <w:i/>
          <w:iCs/>
        </w:rPr>
        <w:t>Example of Ambigu</w:t>
      </w:r>
      <w:r w:rsidR="00465FDC" w:rsidRPr="00447850">
        <w:rPr>
          <w:i/>
          <w:iCs/>
        </w:rPr>
        <w:t>ous Markup</w:t>
      </w:r>
    </w:p>
    <w:p w14:paraId="664CF6EC" w14:textId="3A61C769" w:rsidR="005E708E" w:rsidRDefault="005E708E" w:rsidP="005E708E">
      <w:pPr>
        <w:numPr>
          <w:ilvl w:val="0"/>
          <w:numId w:val="21"/>
        </w:numPr>
      </w:pPr>
      <w:r>
        <w:t>Be consistent and mark every instance of an error.</w:t>
      </w:r>
    </w:p>
    <w:p w14:paraId="31A9A53C" w14:textId="77777777" w:rsidR="005E708E" w:rsidRDefault="005E708E" w:rsidP="005E708E">
      <w:pPr>
        <w:numPr>
          <w:ilvl w:val="0"/>
          <w:numId w:val="21"/>
        </w:numPr>
      </w:pPr>
      <w:r>
        <w:t>Use a bright-colored (not blue or black) pen or pencil, with a medium tip.</w:t>
      </w:r>
    </w:p>
    <w:p w14:paraId="5434BF0B" w14:textId="77777777" w:rsidR="005E708E" w:rsidRDefault="005E708E" w:rsidP="005E708E">
      <w:pPr>
        <w:numPr>
          <w:ilvl w:val="0"/>
          <w:numId w:val="21"/>
        </w:numPr>
      </w:pPr>
      <w:r>
        <w:t>Erase all stray marks. They can be misinterpreted as instructions to make changes.</w:t>
      </w:r>
    </w:p>
    <w:p w14:paraId="0691F772" w14:textId="77777777" w:rsidR="005E708E" w:rsidRDefault="005E708E" w:rsidP="005E708E">
      <w:pPr>
        <w:numPr>
          <w:ilvl w:val="0"/>
          <w:numId w:val="21"/>
        </w:numPr>
      </w:pPr>
      <w:r>
        <w:t>Be neat. Scribbles, squiggles, and smears will only confuse the author and/or your fellow editors, and you may cover up important items.</w:t>
      </w:r>
    </w:p>
    <w:p w14:paraId="28CE79DA" w14:textId="77777777" w:rsidR="005E708E" w:rsidRDefault="005E708E" w:rsidP="005E708E">
      <w:pPr>
        <w:numPr>
          <w:ilvl w:val="0"/>
          <w:numId w:val="21"/>
        </w:numPr>
      </w:pPr>
      <w:r>
        <w:t>If you use structural markup, provide a legend that specifies each tag's formatting requirements.</w:t>
      </w:r>
    </w:p>
    <w:p w14:paraId="142564D5" w14:textId="77777777" w:rsidR="005E708E" w:rsidRDefault="005E708E" w:rsidP="005E708E">
      <w:pPr>
        <w:pStyle w:val="Heading3"/>
      </w:pPr>
      <w:bookmarkStart w:id="13" w:name="_Toc40739661"/>
      <w:r>
        <w:t>Soft Copy Materials</w:t>
      </w:r>
      <w:bookmarkEnd w:id="13"/>
    </w:p>
    <w:p w14:paraId="799A018A" w14:textId="77777777" w:rsidR="005E708E" w:rsidRDefault="005E708E" w:rsidP="000910FC">
      <w:proofErr w:type="gramStart"/>
      <w:r>
        <w:t>More and more</w:t>
      </w:r>
      <w:proofErr w:type="gramEnd"/>
      <w:r>
        <w:t xml:space="preserve"> often, technical editors work in soft copy (on a computer). Doing so lets you avoid double-handling documents, erase mistakes, revise comments and markup, track versions easily, and automate repetitive tasks.</w:t>
      </w:r>
    </w:p>
    <w:p w14:paraId="2439F3E2" w14:textId="77777777" w:rsidR="005E708E" w:rsidRDefault="005E708E" w:rsidP="000910FC">
      <w:r>
        <w:t>If you edit in soft copy, you should follow slightly different standard procedures:</w:t>
      </w:r>
    </w:p>
    <w:p w14:paraId="5E4DFC64" w14:textId="0E8F4E39" w:rsidR="005E708E" w:rsidRDefault="005E708E" w:rsidP="005E708E">
      <w:pPr>
        <w:numPr>
          <w:ilvl w:val="0"/>
          <w:numId w:val="22"/>
        </w:numPr>
      </w:pPr>
      <w:r>
        <w:t xml:space="preserve">Use programs' built-in </w:t>
      </w:r>
      <w:r w:rsidR="00616C21">
        <w:t xml:space="preserve">commenting </w:t>
      </w:r>
      <w:r>
        <w:t>tools to write comments to authors.</w:t>
      </w:r>
    </w:p>
    <w:p w14:paraId="195FD77E" w14:textId="77777777" w:rsidR="005E708E" w:rsidRDefault="005E708E" w:rsidP="005E708E">
      <w:pPr>
        <w:numPr>
          <w:ilvl w:val="0"/>
          <w:numId w:val="22"/>
        </w:numPr>
      </w:pPr>
      <w:r>
        <w:t xml:space="preserve">If you edit text on a word processor (for example, MS Word), activate the program's change-tracker and </w:t>
      </w:r>
      <w:proofErr w:type="gramStart"/>
      <w:r>
        <w:t>actually make</w:t>
      </w:r>
      <w:proofErr w:type="gramEnd"/>
      <w:r>
        <w:t xml:space="preserve"> changes. Don't just mark problems.</w:t>
      </w:r>
    </w:p>
    <w:p w14:paraId="3C497D31" w14:textId="2DAE72AC" w:rsidR="005E708E" w:rsidRDefault="005E708E" w:rsidP="005E708E">
      <w:pPr>
        <w:numPr>
          <w:ilvl w:val="0"/>
          <w:numId w:val="22"/>
        </w:numPr>
      </w:pPr>
      <w:r>
        <w:t>Apply structural markup instead of just marking for it. Use document templates, high-level formatting tools (such as MS Word Styles), and/or tagging languages (such as HTML</w:t>
      </w:r>
      <w:r w:rsidR="00F15A62">
        <w:t xml:space="preserve">—see Chapter </w:t>
      </w:r>
      <w:r w:rsidR="00D02776">
        <w:t>22</w:t>
      </w:r>
      <w:r>
        <w:t>).</w:t>
      </w:r>
    </w:p>
    <w:p w14:paraId="6A5488BB" w14:textId="77777777" w:rsidR="005E708E" w:rsidRDefault="005E708E" w:rsidP="005E708E">
      <w:pPr>
        <w:numPr>
          <w:ilvl w:val="0"/>
          <w:numId w:val="22"/>
        </w:numPr>
      </w:pPr>
      <w:r>
        <w:t>Use find-and-replace tools to fix repeated errors.</w:t>
      </w:r>
    </w:p>
    <w:p w14:paraId="480E5629" w14:textId="77777777" w:rsidR="005E708E" w:rsidRDefault="005E708E" w:rsidP="005E708E">
      <w:pPr>
        <w:numPr>
          <w:ilvl w:val="0"/>
          <w:numId w:val="22"/>
        </w:numPr>
      </w:pPr>
      <w:r>
        <w:t>Use accept/reject functions to incorporate or reject changes and delete editors' comments.</w:t>
      </w:r>
    </w:p>
    <w:p w14:paraId="690C2FC5" w14:textId="77777777" w:rsidR="005E708E" w:rsidRDefault="005E708E" w:rsidP="005E708E">
      <w:pPr>
        <w:numPr>
          <w:ilvl w:val="0"/>
          <w:numId w:val="22"/>
        </w:numPr>
      </w:pPr>
      <w:r>
        <w:t>Toggle between viewing the edited document with markup and the document without markup. Without the change-tracker's highlighting, you may see new problems "hiding" in plain sight.</w:t>
      </w:r>
    </w:p>
    <w:p w14:paraId="13918058" w14:textId="4781F79D" w:rsidR="005E708E" w:rsidRDefault="005E708E" w:rsidP="005E708E">
      <w:pPr>
        <w:pStyle w:val="Heading3"/>
      </w:pPr>
      <w:bookmarkStart w:id="14" w:name="_Toc40739662"/>
      <w:r>
        <w:t>Hard Copy</w:t>
      </w:r>
      <w:r w:rsidR="00801C7B">
        <w:t>e</w:t>
      </w:r>
      <w:r>
        <w:t>diting</w:t>
      </w:r>
      <w:r w:rsidR="006E1A79">
        <w:t xml:space="preserve"> and Proofreading</w:t>
      </w:r>
      <w:r>
        <w:t xml:space="preserve"> Marks</w:t>
      </w:r>
      <w:bookmarkEnd w:id="14"/>
    </w:p>
    <w:p w14:paraId="4FF57966" w14:textId="77777777" w:rsidR="005E708E" w:rsidRPr="000910FC" w:rsidRDefault="005E708E" w:rsidP="000910FC">
      <w:pPr>
        <w:rPr>
          <w:szCs w:val="22"/>
        </w:rPr>
      </w:pPr>
      <w:r w:rsidRPr="000910FC">
        <w:rPr>
          <w:szCs w:val="22"/>
        </w:rPr>
        <w:t xml:space="preserve">Editors in many disciplines use two </w:t>
      </w:r>
      <w:proofErr w:type="gramStart"/>
      <w:r w:rsidRPr="000910FC">
        <w:rPr>
          <w:szCs w:val="22"/>
        </w:rPr>
        <w:t>fairly standard</w:t>
      </w:r>
      <w:proofErr w:type="gramEnd"/>
      <w:r w:rsidRPr="000910FC">
        <w:rPr>
          <w:szCs w:val="22"/>
        </w:rPr>
        <w:t xml:space="preserve"> sets of marks that you can use to tag hard copy documents. One set is specifically for </w:t>
      </w:r>
      <w:r w:rsidRPr="000910FC">
        <w:rPr>
          <w:rStyle w:val="Strong"/>
          <w:rFonts w:eastAsiaTheme="majorEastAsia"/>
          <w:szCs w:val="22"/>
        </w:rPr>
        <w:t>copyediting</w:t>
      </w:r>
      <w:r w:rsidRPr="000910FC">
        <w:rPr>
          <w:szCs w:val="22"/>
        </w:rPr>
        <w:t xml:space="preserve">; it assumes that the edited document will be double-spaced, with lots of </w:t>
      </w:r>
      <w:r w:rsidRPr="000910FC">
        <w:rPr>
          <w:szCs w:val="22"/>
        </w:rPr>
        <w:lastRenderedPageBreak/>
        <w:t>room between the lines for an editor's scribbling. The other set is specifically for </w:t>
      </w:r>
      <w:r w:rsidRPr="000910FC">
        <w:rPr>
          <w:rStyle w:val="Strong"/>
          <w:rFonts w:eastAsiaTheme="majorEastAsia"/>
          <w:szCs w:val="22"/>
        </w:rPr>
        <w:t>proofreading</w:t>
      </w:r>
      <w:r w:rsidRPr="000910FC">
        <w:rPr>
          <w:szCs w:val="22"/>
        </w:rPr>
        <w:t>; it assumes that the edited document will be single-spaced.</w:t>
      </w:r>
    </w:p>
    <w:p w14:paraId="173F1832" w14:textId="77777777" w:rsidR="005E708E" w:rsidRPr="000910FC" w:rsidRDefault="005E708E" w:rsidP="000910FC">
      <w:pPr>
        <w:rPr>
          <w:szCs w:val="22"/>
        </w:rPr>
      </w:pPr>
      <w:r w:rsidRPr="000910FC">
        <w:rPr>
          <w:szCs w:val="22"/>
        </w:rPr>
        <w:t>There is some crossover between copyediting marks and proofreading marks, but they are not interchangeable. Keep them separate.</w:t>
      </w:r>
    </w:p>
    <w:bookmarkStart w:id="15" w:name="_Toc40739663"/>
    <w:p w14:paraId="49AFAE5E" w14:textId="249AB7DB" w:rsidR="005E708E" w:rsidRPr="006E1A79" w:rsidRDefault="000E2FE9" w:rsidP="005245B1">
      <w:r>
        <w:fldChar w:fldCharType="begin"/>
      </w:r>
      <w:r w:rsidR="00660C77">
        <w:instrText>HYPERLINK "bit.ly/45qXuJV"</w:instrText>
      </w:r>
      <w:r>
        <w:fldChar w:fldCharType="separate"/>
      </w:r>
      <w:r w:rsidR="005E708E" w:rsidRPr="000E2FE9">
        <w:rPr>
          <w:rStyle w:val="Hyperlink"/>
        </w:rPr>
        <w:t>Copyediting Symbols</w:t>
      </w:r>
      <w:bookmarkEnd w:id="15"/>
      <w:r>
        <w:fldChar w:fldCharType="end"/>
      </w:r>
    </w:p>
    <w:p w14:paraId="3C2CDE11" w14:textId="7BDBED1A" w:rsidR="006E1A79" w:rsidRPr="006E1A79" w:rsidRDefault="006E1A79" w:rsidP="005245B1">
      <w:hyperlink r:id="rId8" w:history="1">
        <w:r w:rsidRPr="000D6A68">
          <w:rPr>
            <w:rStyle w:val="Hyperlink"/>
          </w:rPr>
          <w:t>Proofreading Symbols</w:t>
        </w:r>
      </w:hyperlink>
    </w:p>
    <w:p w14:paraId="6D7391B2" w14:textId="77777777" w:rsidR="005E708E" w:rsidRDefault="005E708E" w:rsidP="005E708E">
      <w:pPr>
        <w:pStyle w:val="Heading3"/>
      </w:pPr>
      <w:bookmarkStart w:id="16" w:name="_Toc40739665"/>
      <w:r>
        <w:t>Special Ideas for Editing Visual Materials</w:t>
      </w:r>
      <w:bookmarkEnd w:id="16"/>
    </w:p>
    <w:p w14:paraId="05A944F7" w14:textId="77777777" w:rsidR="005E708E" w:rsidRDefault="005E708E" w:rsidP="000910FC">
      <w:r>
        <w:t>Most of the concepts and techniques described in this chapter focus on editing text, but they can also apply to other technical materials. This section will address ideas specific to editing visual elements.</w:t>
      </w:r>
    </w:p>
    <w:p w14:paraId="49C76F67" w14:textId="77777777" w:rsidR="005E708E" w:rsidRDefault="005E708E" w:rsidP="000910FC">
      <w:r>
        <w:t>Consider these six concepts when you edit visuals:</w:t>
      </w:r>
    </w:p>
    <w:p w14:paraId="03099AB0" w14:textId="77777777" w:rsidR="005E708E" w:rsidRDefault="005E708E" w:rsidP="004F5D75">
      <w:pPr>
        <w:pStyle w:val="Heading4"/>
      </w:pPr>
      <w:bookmarkStart w:id="17" w:name="_Toc40739666"/>
      <w:r>
        <w:t>Appropriateness</w:t>
      </w:r>
      <w:bookmarkEnd w:id="17"/>
    </w:p>
    <w:p w14:paraId="2280045E" w14:textId="77777777" w:rsidR="005E708E" w:rsidRDefault="005E708E" w:rsidP="005E708E">
      <w:pPr>
        <w:numPr>
          <w:ilvl w:val="0"/>
          <w:numId w:val="23"/>
        </w:numPr>
      </w:pPr>
      <w:r>
        <w:t>Decide if text, an image, or a combination of the two is most effective.</w:t>
      </w:r>
    </w:p>
    <w:p w14:paraId="243446FF" w14:textId="77777777" w:rsidR="005E708E" w:rsidRDefault="005E708E" w:rsidP="005E708E">
      <w:pPr>
        <w:numPr>
          <w:ilvl w:val="0"/>
          <w:numId w:val="23"/>
        </w:numPr>
      </w:pPr>
      <w:r>
        <w:t>Match the type of image (e.g., table, bar chart, scatterplot, pie chart, Gantt chart, flowchart, map, line drawing, cutaway, cross-section) to the idea/thing being discussed.</w:t>
      </w:r>
    </w:p>
    <w:p w14:paraId="04945BA3" w14:textId="77777777" w:rsidR="005E708E" w:rsidRDefault="005E708E" w:rsidP="005E708E">
      <w:pPr>
        <w:numPr>
          <w:ilvl w:val="0"/>
          <w:numId w:val="23"/>
        </w:numPr>
      </w:pPr>
      <w:r>
        <w:t>Match the illustration's emotional tone to the subject matter's emotional tone.</w:t>
      </w:r>
    </w:p>
    <w:p w14:paraId="4A8C3C21" w14:textId="77777777" w:rsidR="005E708E" w:rsidRDefault="005E708E" w:rsidP="005E708E">
      <w:pPr>
        <w:numPr>
          <w:ilvl w:val="0"/>
          <w:numId w:val="23"/>
        </w:numPr>
      </w:pPr>
      <w:r>
        <w:t>Follow established design conventions.</w:t>
      </w:r>
    </w:p>
    <w:p w14:paraId="00EB9582" w14:textId="77777777" w:rsidR="005E708E" w:rsidRDefault="005E708E" w:rsidP="004F5D75">
      <w:pPr>
        <w:pStyle w:val="Heading4"/>
      </w:pPr>
      <w:bookmarkStart w:id="18" w:name="_Toc40739667"/>
      <w:r>
        <w:t>Clarity</w:t>
      </w:r>
      <w:bookmarkEnd w:id="18"/>
    </w:p>
    <w:p w14:paraId="68D355B2" w14:textId="77777777" w:rsidR="005E708E" w:rsidRDefault="005E708E" w:rsidP="005E708E">
      <w:pPr>
        <w:numPr>
          <w:ilvl w:val="0"/>
          <w:numId w:val="24"/>
        </w:numPr>
      </w:pPr>
      <w:r>
        <w:t>Use contrasting colors. Bright colors and dark shades attract the most attention.</w:t>
      </w:r>
    </w:p>
    <w:p w14:paraId="0E8B73B9" w14:textId="77777777" w:rsidR="005E708E" w:rsidRDefault="005E708E" w:rsidP="005E708E">
      <w:pPr>
        <w:numPr>
          <w:ilvl w:val="0"/>
          <w:numId w:val="24"/>
        </w:numPr>
      </w:pPr>
      <w:r>
        <w:t>Make sure the visual elements' layout follows consistent rules on the screen or page.</w:t>
      </w:r>
    </w:p>
    <w:p w14:paraId="16E327EC" w14:textId="77777777" w:rsidR="005E708E" w:rsidRDefault="005E708E" w:rsidP="005E708E">
      <w:pPr>
        <w:numPr>
          <w:ilvl w:val="0"/>
          <w:numId w:val="24"/>
        </w:numPr>
      </w:pPr>
      <w:r>
        <w:t>Omit any "non-data pixels" that do not carry information.</w:t>
      </w:r>
    </w:p>
    <w:p w14:paraId="237F468D" w14:textId="77777777" w:rsidR="005E708E" w:rsidRDefault="005E708E" w:rsidP="005E708E">
      <w:pPr>
        <w:numPr>
          <w:ilvl w:val="0"/>
          <w:numId w:val="24"/>
        </w:numPr>
      </w:pPr>
      <w:r>
        <w:t>Place an illustration next to the text that references the illustration.</w:t>
      </w:r>
    </w:p>
    <w:p w14:paraId="64C26371" w14:textId="77777777" w:rsidR="005E708E" w:rsidRDefault="005E708E" w:rsidP="005E708E">
      <w:pPr>
        <w:numPr>
          <w:ilvl w:val="0"/>
          <w:numId w:val="24"/>
        </w:numPr>
      </w:pPr>
      <w:r>
        <w:t>Explain every illustration's content and relevance in the text, preferably before the illustration appears.</w:t>
      </w:r>
    </w:p>
    <w:p w14:paraId="106DC630" w14:textId="77777777" w:rsidR="005E708E" w:rsidRDefault="005E708E" w:rsidP="005E708E">
      <w:pPr>
        <w:numPr>
          <w:ilvl w:val="0"/>
          <w:numId w:val="24"/>
        </w:numPr>
      </w:pPr>
      <w:r>
        <w:t>Label and caption every illustration.</w:t>
      </w:r>
    </w:p>
    <w:p w14:paraId="5E58D4A3" w14:textId="77777777" w:rsidR="005E708E" w:rsidRDefault="005E708E" w:rsidP="005E708E">
      <w:pPr>
        <w:numPr>
          <w:ilvl w:val="1"/>
          <w:numId w:val="24"/>
        </w:numPr>
      </w:pPr>
      <w:r>
        <w:t>Use the correct type of label.</w:t>
      </w:r>
    </w:p>
    <w:p w14:paraId="10E249B5" w14:textId="77777777" w:rsidR="005E708E" w:rsidRDefault="005E708E" w:rsidP="005E708E">
      <w:pPr>
        <w:numPr>
          <w:ilvl w:val="1"/>
          <w:numId w:val="24"/>
        </w:numPr>
      </w:pPr>
      <w:r>
        <w:t>Use a sequential numbering pattern.</w:t>
      </w:r>
    </w:p>
    <w:p w14:paraId="54326C16" w14:textId="77777777" w:rsidR="005E708E" w:rsidRDefault="005E708E" w:rsidP="005E708E">
      <w:pPr>
        <w:numPr>
          <w:ilvl w:val="1"/>
          <w:numId w:val="24"/>
        </w:numPr>
      </w:pPr>
      <w:r>
        <w:t>Number tables and figures separately.</w:t>
      </w:r>
    </w:p>
    <w:p w14:paraId="2D695ED6" w14:textId="77777777" w:rsidR="005E708E" w:rsidRDefault="005E708E" w:rsidP="005E708E">
      <w:pPr>
        <w:numPr>
          <w:ilvl w:val="0"/>
          <w:numId w:val="24"/>
        </w:numPr>
      </w:pPr>
      <w:r>
        <w:t>Include "white space" (blank space) around illustrations.</w:t>
      </w:r>
    </w:p>
    <w:p w14:paraId="3E67FF39" w14:textId="77777777" w:rsidR="005E708E" w:rsidRDefault="005E708E" w:rsidP="004F5D75">
      <w:pPr>
        <w:pStyle w:val="Heading4"/>
      </w:pPr>
      <w:bookmarkStart w:id="19" w:name="_Toc40739668"/>
      <w:r>
        <w:t>Emphasis</w:t>
      </w:r>
      <w:bookmarkEnd w:id="19"/>
    </w:p>
    <w:p w14:paraId="36B7127D" w14:textId="77777777" w:rsidR="005E708E" w:rsidRDefault="005E708E" w:rsidP="000910FC">
      <w:r>
        <w:t>Use arrows, callouts, and boxes to highlight elements that a user will find important, but don't go overboard.</w:t>
      </w:r>
    </w:p>
    <w:p w14:paraId="284D04A7" w14:textId="77777777" w:rsidR="005E708E" w:rsidRPr="004F5D75" w:rsidRDefault="005E708E" w:rsidP="004F5D75">
      <w:pPr>
        <w:pStyle w:val="Heading4"/>
      </w:pPr>
      <w:bookmarkStart w:id="20" w:name="_Toc40739669"/>
      <w:r>
        <w:t>Ethics</w:t>
      </w:r>
      <w:bookmarkEnd w:id="20"/>
    </w:p>
    <w:p w14:paraId="2DB839D5" w14:textId="77777777" w:rsidR="005E708E" w:rsidRDefault="005E708E" w:rsidP="005E708E">
      <w:pPr>
        <w:numPr>
          <w:ilvl w:val="0"/>
          <w:numId w:val="25"/>
        </w:numPr>
      </w:pPr>
      <w:r>
        <w:t>Avoid images that exclude categories of people or play to stereotypes.</w:t>
      </w:r>
    </w:p>
    <w:p w14:paraId="0F8F7EF1" w14:textId="77777777" w:rsidR="005E708E" w:rsidRDefault="005E708E" w:rsidP="005E708E">
      <w:pPr>
        <w:numPr>
          <w:ilvl w:val="0"/>
          <w:numId w:val="25"/>
        </w:numPr>
      </w:pPr>
      <w:r>
        <w:t>Avoid inhumane images that downplay effects on people.</w:t>
      </w:r>
    </w:p>
    <w:p w14:paraId="0F059FDF" w14:textId="77777777" w:rsidR="005E708E" w:rsidRDefault="005E708E" w:rsidP="005E708E">
      <w:pPr>
        <w:numPr>
          <w:ilvl w:val="0"/>
          <w:numId w:val="25"/>
        </w:numPr>
      </w:pPr>
      <w:r>
        <w:t>Follow copyright law and create, cite, and/or pay for images.</w:t>
      </w:r>
    </w:p>
    <w:p w14:paraId="65D2E9F4" w14:textId="77777777" w:rsidR="005E708E" w:rsidRDefault="005E708E" w:rsidP="005E708E">
      <w:pPr>
        <w:numPr>
          <w:ilvl w:val="0"/>
          <w:numId w:val="25"/>
        </w:numPr>
      </w:pPr>
      <w:r>
        <w:t>Use undistorted images of the actual object.</w:t>
      </w:r>
    </w:p>
    <w:p w14:paraId="67661B77" w14:textId="77777777" w:rsidR="005E708E" w:rsidRDefault="005E708E" w:rsidP="005E708E">
      <w:pPr>
        <w:numPr>
          <w:ilvl w:val="0"/>
          <w:numId w:val="25"/>
        </w:numPr>
      </w:pPr>
      <w:r>
        <w:t>Use realistic numbering scales that display quantitative differences in context.</w:t>
      </w:r>
    </w:p>
    <w:p w14:paraId="53389EAA" w14:textId="77777777" w:rsidR="005E708E" w:rsidRPr="004F5D75" w:rsidRDefault="005E708E" w:rsidP="004F5D75">
      <w:pPr>
        <w:pStyle w:val="Heading4"/>
      </w:pPr>
      <w:bookmarkStart w:id="21" w:name="_Toc40739670"/>
      <w:r>
        <w:t>Size</w:t>
      </w:r>
      <w:bookmarkEnd w:id="21"/>
    </w:p>
    <w:p w14:paraId="3E2BB1F4" w14:textId="77777777" w:rsidR="005E708E" w:rsidRDefault="005E708E" w:rsidP="005E708E">
      <w:pPr>
        <w:numPr>
          <w:ilvl w:val="0"/>
          <w:numId w:val="26"/>
        </w:numPr>
      </w:pPr>
      <w:r>
        <w:t>Strike a balance between making images large enough to see details but not so large as to waste space.</w:t>
      </w:r>
    </w:p>
    <w:p w14:paraId="2D56C172" w14:textId="0B1D1BEF" w:rsidR="005E708E" w:rsidRDefault="005E708E" w:rsidP="005E708E">
      <w:pPr>
        <w:numPr>
          <w:ilvl w:val="0"/>
          <w:numId w:val="26"/>
        </w:numPr>
      </w:pPr>
      <w:r>
        <w:t>Minimize images' file sizes but avoid making the images grainy.</w:t>
      </w:r>
    </w:p>
    <w:p w14:paraId="74480A27" w14:textId="77777777" w:rsidR="005E708E" w:rsidRPr="004F5D75" w:rsidRDefault="005E708E" w:rsidP="004F5D75">
      <w:pPr>
        <w:pStyle w:val="Heading4"/>
      </w:pPr>
      <w:bookmarkStart w:id="22" w:name="_Toc40739671"/>
      <w:r>
        <w:lastRenderedPageBreak/>
        <w:t>Cost</w:t>
      </w:r>
      <w:bookmarkEnd w:id="22"/>
    </w:p>
    <w:p w14:paraId="38DF59B6" w14:textId="07EF247E" w:rsidR="005E708E" w:rsidRPr="00745851" w:rsidRDefault="005E708E" w:rsidP="000910FC">
      <w:r>
        <w:t>Compare the cost of publishing images to your printing budget. Color pixels are free, but color ink is expensive, and projects that require a professional printer can be very expensive.</w:t>
      </w:r>
    </w:p>
    <w:p w14:paraId="3550B3BB" w14:textId="77777777" w:rsidR="00686CB1" w:rsidRDefault="00686CB1" w:rsidP="00686CB1">
      <w:pPr>
        <w:pStyle w:val="Heading2"/>
      </w:pPr>
      <w:r>
        <w:t>Attribution</w:t>
      </w:r>
    </w:p>
    <w:p w14:paraId="2F196FEE" w14:textId="76805D5A" w:rsidR="00EF0735" w:rsidRDefault="00686CB1" w:rsidP="00EA4767">
      <w:r>
        <w:t xml:space="preserve">This chapter is revised from the first edition of </w:t>
      </w:r>
      <w:r w:rsidRPr="31E717CD">
        <w:rPr>
          <w:i/>
          <w:iCs/>
        </w:rPr>
        <w:t>Open Technical Communication</w:t>
      </w:r>
      <w:r>
        <w:t>, Chapter 8: “</w:t>
      </w:r>
      <w:hyperlink r:id="rId9">
        <w:r w:rsidRPr="31E717CD">
          <w:rPr>
            <w:rStyle w:val="Hyperlink"/>
          </w:rPr>
          <w:t>Technical Editing</w:t>
        </w:r>
      </w:hyperlink>
      <w:r>
        <w:t xml:space="preserve">” by Jonathan Arnett, which </w:t>
      </w:r>
      <w:r w:rsidR="00731CC2">
        <w:t>is o</w:t>
      </w:r>
      <w:r>
        <w:t xml:space="preserve">penly available under a Creative Commons Attribution license. </w:t>
      </w:r>
    </w:p>
    <w:p w14:paraId="163E07DF" w14:textId="64E3A4AD" w:rsidR="7F172B93" w:rsidRDefault="7F172B93" w:rsidP="31E717CD">
      <w:pPr>
        <w:pStyle w:val="Heading2"/>
      </w:pPr>
      <w:r>
        <w:t>AI Assistance Notice</w:t>
      </w:r>
    </w:p>
    <w:p w14:paraId="7AE40B60" w14:textId="77777777" w:rsidR="00C979A2" w:rsidRDefault="00C979A2" w:rsidP="00C979A2">
      <w:pPr>
        <w:spacing w:before="270" w:beforeAutospacing="0" w:after="270" w:afterAutospacing="0"/>
      </w:pPr>
      <w:r w:rsidRPr="1EF158E9">
        <w:rPr>
          <w:rFonts w:eastAsia="Arial"/>
          <w:color w:val="000000" w:themeColor="text1"/>
        </w:rPr>
        <w:t>Some parts of this chapter were brainstormed, drafted, and/or revised in conversation with ChatGPT 4o</w:t>
      </w:r>
      <w:r>
        <w:rPr>
          <w:rFonts w:eastAsia="Arial"/>
          <w:color w:val="000000" w:themeColor="text1"/>
        </w:rPr>
        <w:t xml:space="preserve"> and Google Gemini 2.5 Flash</w:t>
      </w:r>
      <w:r w:rsidRPr="1EF158E9">
        <w:rPr>
          <w:rFonts w:eastAsia="Arial"/>
          <w:color w:val="000000" w:themeColor="text1"/>
        </w:rPr>
        <w:t>. All AI-generated content was reviewed and revised as needed by a human author.</w:t>
      </w:r>
    </w:p>
    <w:p w14:paraId="0F35D3F1" w14:textId="24F30D8B" w:rsidR="31E717CD" w:rsidRDefault="31E717CD"/>
    <w:sectPr w:rsidR="31E717CD" w:rsidSect="008E191A">
      <w:pgSz w:w="12240" w:h="15840"/>
      <w:pgMar w:top="720" w:right="720" w:bottom="720" w:left="720" w:header="720" w:footer="720" w:gutter="0"/>
      <w:cols w:space="720"/>
      <w:docGrid w:linePitch="367"/>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decorative"/>
    <w:pitch w:val="variable"/>
    <w:sig w:usb0="00000003" w:usb1="10000000" w:usb2="00000000" w:usb3="00000000" w:csb0="80000001"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Aptos">
    <w:panose1 w:val="020B0004020202020204"/>
    <w:charset w:val="00"/>
    <w:family w:val="swiss"/>
    <w:pitch w:val="variable"/>
    <w:sig w:usb0="20000287" w:usb1="00000003" w:usb2="00000000" w:usb3="00000000" w:csb0="0000019F" w:csb1="00000000"/>
  </w:font>
  <w:font w:name="Arial">
    <w:panose1 w:val="020B0604020202020204"/>
    <w:charset w:val="00"/>
    <w:family w:val="swiss"/>
    <w:pitch w:val="variable"/>
    <w:sig w:usb0="E0002EFF" w:usb1="C000785B" w:usb2="00000009" w:usb3="00000000" w:csb0="000001FF" w:csb1="00000000"/>
  </w:font>
  <w:font w:name="Aptos Display">
    <w:panose1 w:val="020B0004020202020204"/>
    <w:charset w:val="00"/>
    <w:family w:val="swiss"/>
    <w:pitch w:val="variable"/>
    <w:sig w:usb0="20000287" w:usb1="00000003" w:usb2="00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31616DF"/>
    <w:multiLevelType w:val="hybridMultilevel"/>
    <w:tmpl w:val="2A80C64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D7575A2"/>
    <w:multiLevelType w:val="multilevel"/>
    <w:tmpl w:val="26AAC45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0F5F72A5"/>
    <w:multiLevelType w:val="hybridMultilevel"/>
    <w:tmpl w:val="B38462D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128D6560"/>
    <w:multiLevelType w:val="multilevel"/>
    <w:tmpl w:val="AA24DB8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132F14E7"/>
    <w:multiLevelType w:val="hybridMultilevel"/>
    <w:tmpl w:val="500A068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13514006"/>
    <w:multiLevelType w:val="multilevel"/>
    <w:tmpl w:val="E902701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17D15F71"/>
    <w:multiLevelType w:val="multilevel"/>
    <w:tmpl w:val="5B041FD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1F2B7DAE"/>
    <w:multiLevelType w:val="multilevel"/>
    <w:tmpl w:val="95B85E7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1FFF4158"/>
    <w:multiLevelType w:val="multilevel"/>
    <w:tmpl w:val="02142B7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 w15:restartNumberingAfterBreak="0">
    <w:nsid w:val="269E483B"/>
    <w:multiLevelType w:val="multilevel"/>
    <w:tmpl w:val="60B45FA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2D485DD2"/>
    <w:multiLevelType w:val="multilevel"/>
    <w:tmpl w:val="35AC6962"/>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31FE0FA7"/>
    <w:multiLevelType w:val="multilevel"/>
    <w:tmpl w:val="6C2EAA9C"/>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 w15:restartNumberingAfterBreak="0">
    <w:nsid w:val="33D834C4"/>
    <w:multiLevelType w:val="multilevel"/>
    <w:tmpl w:val="ECA0401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 w15:restartNumberingAfterBreak="0">
    <w:nsid w:val="3403259F"/>
    <w:multiLevelType w:val="multilevel"/>
    <w:tmpl w:val="FF40DCD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35874AEF"/>
    <w:multiLevelType w:val="hybridMultilevel"/>
    <w:tmpl w:val="C8FACAC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35B52528"/>
    <w:multiLevelType w:val="multilevel"/>
    <w:tmpl w:val="4BA0A8D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369F3E3A"/>
    <w:multiLevelType w:val="multilevel"/>
    <w:tmpl w:val="DB9ED46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36AB05D9"/>
    <w:multiLevelType w:val="multilevel"/>
    <w:tmpl w:val="EC24C43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375A2360"/>
    <w:multiLevelType w:val="multilevel"/>
    <w:tmpl w:val="A35A5D6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15:restartNumberingAfterBreak="0">
    <w:nsid w:val="38DA488C"/>
    <w:multiLevelType w:val="multilevel"/>
    <w:tmpl w:val="C53064A2"/>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15:restartNumberingAfterBreak="0">
    <w:nsid w:val="3A7842C8"/>
    <w:multiLevelType w:val="multilevel"/>
    <w:tmpl w:val="4F8068A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3FE0248C"/>
    <w:multiLevelType w:val="multilevel"/>
    <w:tmpl w:val="AF22492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15:restartNumberingAfterBreak="0">
    <w:nsid w:val="4115065A"/>
    <w:multiLevelType w:val="multilevel"/>
    <w:tmpl w:val="B91C122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15:restartNumberingAfterBreak="0">
    <w:nsid w:val="45366C1A"/>
    <w:multiLevelType w:val="multilevel"/>
    <w:tmpl w:val="D492902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15:restartNumberingAfterBreak="0">
    <w:nsid w:val="498239AE"/>
    <w:multiLevelType w:val="hybridMultilevel"/>
    <w:tmpl w:val="23B2D10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55653D91"/>
    <w:multiLevelType w:val="multilevel"/>
    <w:tmpl w:val="403239E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6" w15:restartNumberingAfterBreak="0">
    <w:nsid w:val="57286AA4"/>
    <w:multiLevelType w:val="hybridMultilevel"/>
    <w:tmpl w:val="A816FAE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5B477AC2"/>
    <w:multiLevelType w:val="multilevel"/>
    <w:tmpl w:val="82B015A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 w15:restartNumberingAfterBreak="0">
    <w:nsid w:val="5E3D2727"/>
    <w:multiLevelType w:val="multilevel"/>
    <w:tmpl w:val="88ACD75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15:restartNumberingAfterBreak="0">
    <w:nsid w:val="5ED14E8F"/>
    <w:multiLevelType w:val="multilevel"/>
    <w:tmpl w:val="2674ABC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15:restartNumberingAfterBreak="0">
    <w:nsid w:val="65AA7B63"/>
    <w:multiLevelType w:val="multilevel"/>
    <w:tmpl w:val="9D12362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 w15:restartNumberingAfterBreak="0">
    <w:nsid w:val="679E7037"/>
    <w:multiLevelType w:val="multilevel"/>
    <w:tmpl w:val="757CAF5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2" w15:restartNumberingAfterBreak="0">
    <w:nsid w:val="6B0F60D1"/>
    <w:multiLevelType w:val="hybridMultilevel"/>
    <w:tmpl w:val="F81601D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6CAC48FE"/>
    <w:multiLevelType w:val="hybridMultilevel"/>
    <w:tmpl w:val="99329FE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 w15:restartNumberingAfterBreak="0">
    <w:nsid w:val="6EA33CAE"/>
    <w:multiLevelType w:val="multilevel"/>
    <w:tmpl w:val="262E08DA"/>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5" w15:restartNumberingAfterBreak="0">
    <w:nsid w:val="70D27244"/>
    <w:multiLevelType w:val="multilevel"/>
    <w:tmpl w:val="E9BEC87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6" w15:restartNumberingAfterBreak="0">
    <w:nsid w:val="7DB4246E"/>
    <w:multiLevelType w:val="multilevel"/>
    <w:tmpl w:val="20CC8204"/>
    <w:lvl w:ilvl="0">
      <w:start w:val="1"/>
      <w:numFmt w:val="decimal"/>
      <w:lvlText w:val="%1."/>
      <w:lvlJc w:val="left"/>
      <w:pPr>
        <w:tabs>
          <w:tab w:val="num" w:pos="720"/>
        </w:tabs>
        <w:ind w:left="720" w:hanging="360"/>
      </w:pPr>
    </w:lvl>
    <w:lvl w:ilvl="1">
      <w:start w:val="1"/>
      <w:numFmt w:val="bullet"/>
      <w:lvlText w:val=""/>
      <w:lvlJc w:val="left"/>
      <w:pPr>
        <w:ind w:left="1440" w:hanging="360"/>
      </w:pPr>
      <w:rPr>
        <w:rFonts w:ascii="Symbol" w:hAnsi="Symbol" w:hint="default"/>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7" w15:restartNumberingAfterBreak="0">
    <w:nsid w:val="7F040436"/>
    <w:multiLevelType w:val="multilevel"/>
    <w:tmpl w:val="5D2E096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1480154505">
    <w:abstractNumId w:val="13"/>
  </w:num>
  <w:num w:numId="2" w16cid:durableId="1192693117">
    <w:abstractNumId w:val="30"/>
  </w:num>
  <w:num w:numId="3" w16cid:durableId="840003456">
    <w:abstractNumId w:val="8"/>
  </w:num>
  <w:num w:numId="4" w16cid:durableId="1145512338">
    <w:abstractNumId w:val="22"/>
  </w:num>
  <w:num w:numId="5" w16cid:durableId="119228194">
    <w:abstractNumId w:val="9"/>
  </w:num>
  <w:num w:numId="6" w16cid:durableId="1663580368">
    <w:abstractNumId w:val="7"/>
  </w:num>
  <w:num w:numId="7" w16cid:durableId="919752334">
    <w:abstractNumId w:val="17"/>
  </w:num>
  <w:num w:numId="8" w16cid:durableId="2041589439">
    <w:abstractNumId w:val="35"/>
  </w:num>
  <w:num w:numId="9" w16cid:durableId="1486121056">
    <w:abstractNumId w:val="37"/>
  </w:num>
  <w:num w:numId="10" w16cid:durableId="2079589129">
    <w:abstractNumId w:val="5"/>
  </w:num>
  <w:num w:numId="11" w16cid:durableId="1785344360">
    <w:abstractNumId w:val="1"/>
  </w:num>
  <w:num w:numId="12" w16cid:durableId="2092196233">
    <w:abstractNumId w:val="20"/>
  </w:num>
  <w:num w:numId="13" w16cid:durableId="830489378">
    <w:abstractNumId w:val="3"/>
  </w:num>
  <w:num w:numId="14" w16cid:durableId="1498153284">
    <w:abstractNumId w:val="12"/>
  </w:num>
  <w:num w:numId="15" w16cid:durableId="1784416386">
    <w:abstractNumId w:val="25"/>
  </w:num>
  <w:num w:numId="16" w16cid:durableId="1190992879">
    <w:abstractNumId w:val="34"/>
  </w:num>
  <w:num w:numId="17" w16cid:durableId="1100101079">
    <w:abstractNumId w:val="16"/>
  </w:num>
  <w:num w:numId="18" w16cid:durableId="2036421718">
    <w:abstractNumId w:val="11"/>
  </w:num>
  <w:num w:numId="19" w16cid:durableId="721907818">
    <w:abstractNumId w:val="28"/>
  </w:num>
  <w:num w:numId="20" w16cid:durableId="1467121499">
    <w:abstractNumId w:val="31"/>
  </w:num>
  <w:num w:numId="21" w16cid:durableId="1751465940">
    <w:abstractNumId w:val="15"/>
  </w:num>
  <w:num w:numId="22" w16cid:durableId="425346711">
    <w:abstractNumId w:val="19"/>
  </w:num>
  <w:num w:numId="23" w16cid:durableId="1409811551">
    <w:abstractNumId w:val="6"/>
  </w:num>
  <w:num w:numId="24" w16cid:durableId="1702121963">
    <w:abstractNumId w:val="29"/>
  </w:num>
  <w:num w:numId="25" w16cid:durableId="1331325408">
    <w:abstractNumId w:val="27"/>
  </w:num>
  <w:num w:numId="26" w16cid:durableId="1564831821">
    <w:abstractNumId w:val="10"/>
  </w:num>
  <w:num w:numId="27" w16cid:durableId="425730451">
    <w:abstractNumId w:val="18"/>
  </w:num>
  <w:num w:numId="28" w16cid:durableId="768820417">
    <w:abstractNumId w:val="21"/>
  </w:num>
  <w:num w:numId="29" w16cid:durableId="1385909061">
    <w:abstractNumId w:val="23"/>
  </w:num>
  <w:num w:numId="30" w16cid:durableId="2083940726">
    <w:abstractNumId w:val="4"/>
  </w:num>
  <w:num w:numId="31" w16cid:durableId="1492675682">
    <w:abstractNumId w:val="33"/>
  </w:num>
  <w:num w:numId="32" w16cid:durableId="1275870131">
    <w:abstractNumId w:val="36"/>
  </w:num>
  <w:num w:numId="33" w16cid:durableId="1942757248">
    <w:abstractNumId w:val="14"/>
  </w:num>
  <w:num w:numId="34" w16cid:durableId="1709912999">
    <w:abstractNumId w:val="26"/>
  </w:num>
  <w:num w:numId="35" w16cid:durableId="41104874">
    <w:abstractNumId w:val="0"/>
  </w:num>
  <w:num w:numId="36" w16cid:durableId="751701565">
    <w:abstractNumId w:val="32"/>
  </w:num>
  <w:num w:numId="37" w16cid:durableId="1004866698">
    <w:abstractNumId w:val="24"/>
  </w:num>
  <w:num w:numId="38" w16cid:durableId="1115830989">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4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E4D1D"/>
    <w:rsid w:val="00061231"/>
    <w:rsid w:val="000831A7"/>
    <w:rsid w:val="000910FC"/>
    <w:rsid w:val="00091E06"/>
    <w:rsid w:val="000A7D25"/>
    <w:rsid w:val="000D1172"/>
    <w:rsid w:val="000D2ABE"/>
    <w:rsid w:val="000D5307"/>
    <w:rsid w:val="000D66AF"/>
    <w:rsid w:val="000D6A68"/>
    <w:rsid w:val="000E2FE9"/>
    <w:rsid w:val="000F52EE"/>
    <w:rsid w:val="0010125C"/>
    <w:rsid w:val="00115A0D"/>
    <w:rsid w:val="001561E9"/>
    <w:rsid w:val="00163C36"/>
    <w:rsid w:val="0016528E"/>
    <w:rsid w:val="0019111D"/>
    <w:rsid w:val="00193222"/>
    <w:rsid w:val="001B1A88"/>
    <w:rsid w:val="001D1C1A"/>
    <w:rsid w:val="001D69CA"/>
    <w:rsid w:val="00217A1C"/>
    <w:rsid w:val="00232650"/>
    <w:rsid w:val="002360D4"/>
    <w:rsid w:val="0028114F"/>
    <w:rsid w:val="002C16FE"/>
    <w:rsid w:val="002D48BD"/>
    <w:rsid w:val="002D5024"/>
    <w:rsid w:val="00302927"/>
    <w:rsid w:val="00317A3D"/>
    <w:rsid w:val="00323B57"/>
    <w:rsid w:val="0032743D"/>
    <w:rsid w:val="00333CFD"/>
    <w:rsid w:val="00397506"/>
    <w:rsid w:val="003A2146"/>
    <w:rsid w:val="003E4D1D"/>
    <w:rsid w:val="003F3922"/>
    <w:rsid w:val="00447850"/>
    <w:rsid w:val="00465FDC"/>
    <w:rsid w:val="0046688C"/>
    <w:rsid w:val="00477DC0"/>
    <w:rsid w:val="00496B2E"/>
    <w:rsid w:val="004D07F9"/>
    <w:rsid w:val="004D5BE2"/>
    <w:rsid w:val="004E540E"/>
    <w:rsid w:val="004F5D75"/>
    <w:rsid w:val="00514100"/>
    <w:rsid w:val="00522D3E"/>
    <w:rsid w:val="005245B1"/>
    <w:rsid w:val="00533819"/>
    <w:rsid w:val="005504A3"/>
    <w:rsid w:val="00570421"/>
    <w:rsid w:val="00573B56"/>
    <w:rsid w:val="0058603B"/>
    <w:rsid w:val="00593A54"/>
    <w:rsid w:val="005C6089"/>
    <w:rsid w:val="005E1A61"/>
    <w:rsid w:val="005E708E"/>
    <w:rsid w:val="00616C21"/>
    <w:rsid w:val="00660C77"/>
    <w:rsid w:val="00661951"/>
    <w:rsid w:val="00675D65"/>
    <w:rsid w:val="00686CB1"/>
    <w:rsid w:val="006E1A79"/>
    <w:rsid w:val="00702D03"/>
    <w:rsid w:val="00723022"/>
    <w:rsid w:val="00731CC2"/>
    <w:rsid w:val="00734091"/>
    <w:rsid w:val="00737688"/>
    <w:rsid w:val="00745851"/>
    <w:rsid w:val="00761316"/>
    <w:rsid w:val="00797D98"/>
    <w:rsid w:val="007A6056"/>
    <w:rsid w:val="007C5865"/>
    <w:rsid w:val="007E0CDD"/>
    <w:rsid w:val="007E248C"/>
    <w:rsid w:val="00801C7B"/>
    <w:rsid w:val="00806AA1"/>
    <w:rsid w:val="00824AC3"/>
    <w:rsid w:val="0083129B"/>
    <w:rsid w:val="00861195"/>
    <w:rsid w:val="0087235B"/>
    <w:rsid w:val="00874D81"/>
    <w:rsid w:val="008853B2"/>
    <w:rsid w:val="00891C43"/>
    <w:rsid w:val="008B3976"/>
    <w:rsid w:val="008E0F4A"/>
    <w:rsid w:val="008E191A"/>
    <w:rsid w:val="009362F8"/>
    <w:rsid w:val="009450EC"/>
    <w:rsid w:val="00973B2A"/>
    <w:rsid w:val="009A073D"/>
    <w:rsid w:val="009B4632"/>
    <w:rsid w:val="009C1E8E"/>
    <w:rsid w:val="009E3825"/>
    <w:rsid w:val="009E3DD6"/>
    <w:rsid w:val="009E79AE"/>
    <w:rsid w:val="009F651B"/>
    <w:rsid w:val="00A1401F"/>
    <w:rsid w:val="00A4101A"/>
    <w:rsid w:val="00A6385D"/>
    <w:rsid w:val="00A66796"/>
    <w:rsid w:val="00AF2732"/>
    <w:rsid w:val="00AF6DBC"/>
    <w:rsid w:val="00B04EC0"/>
    <w:rsid w:val="00B05D44"/>
    <w:rsid w:val="00B31391"/>
    <w:rsid w:val="00B37C38"/>
    <w:rsid w:val="00B37F4D"/>
    <w:rsid w:val="00B4103C"/>
    <w:rsid w:val="00B67F43"/>
    <w:rsid w:val="00B87A3E"/>
    <w:rsid w:val="00BC7E83"/>
    <w:rsid w:val="00BF1202"/>
    <w:rsid w:val="00BF3865"/>
    <w:rsid w:val="00C04295"/>
    <w:rsid w:val="00C07165"/>
    <w:rsid w:val="00C26629"/>
    <w:rsid w:val="00C85A93"/>
    <w:rsid w:val="00C8724F"/>
    <w:rsid w:val="00C9449C"/>
    <w:rsid w:val="00C979A2"/>
    <w:rsid w:val="00CA3E23"/>
    <w:rsid w:val="00CC4500"/>
    <w:rsid w:val="00CE2952"/>
    <w:rsid w:val="00CE5223"/>
    <w:rsid w:val="00D02776"/>
    <w:rsid w:val="00D770CD"/>
    <w:rsid w:val="00D96BDE"/>
    <w:rsid w:val="00DB5338"/>
    <w:rsid w:val="00DC7B7C"/>
    <w:rsid w:val="00DD0B46"/>
    <w:rsid w:val="00DF4001"/>
    <w:rsid w:val="00E51B2F"/>
    <w:rsid w:val="00E53FAD"/>
    <w:rsid w:val="00EA4767"/>
    <w:rsid w:val="00EA62B3"/>
    <w:rsid w:val="00ED1EB2"/>
    <w:rsid w:val="00EF048B"/>
    <w:rsid w:val="00EF0735"/>
    <w:rsid w:val="00F15A62"/>
    <w:rsid w:val="00F25AE4"/>
    <w:rsid w:val="00F34025"/>
    <w:rsid w:val="00F42E43"/>
    <w:rsid w:val="00F51983"/>
    <w:rsid w:val="00F62058"/>
    <w:rsid w:val="00F6305C"/>
    <w:rsid w:val="00FA56E9"/>
    <w:rsid w:val="00FC1143"/>
    <w:rsid w:val="00FF06C3"/>
    <w:rsid w:val="00FF10EC"/>
    <w:rsid w:val="0110826C"/>
    <w:rsid w:val="05D25662"/>
    <w:rsid w:val="0781DD1B"/>
    <w:rsid w:val="10C4F9D7"/>
    <w:rsid w:val="114C8B18"/>
    <w:rsid w:val="1575645F"/>
    <w:rsid w:val="22AF4F18"/>
    <w:rsid w:val="31E717CD"/>
    <w:rsid w:val="32F53DD5"/>
    <w:rsid w:val="3848A08D"/>
    <w:rsid w:val="3A9A369F"/>
    <w:rsid w:val="43746790"/>
    <w:rsid w:val="4CF30296"/>
    <w:rsid w:val="515F0966"/>
    <w:rsid w:val="52D1591C"/>
    <w:rsid w:val="5EB5FF55"/>
    <w:rsid w:val="7BC7E23D"/>
    <w:rsid w:val="7F172B9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8"/>
    <o:shapelayout v:ext="edit">
      <o:idmap v:ext="edit" data="1"/>
    </o:shapelayout>
  </w:shapeDefaults>
  <w:decimalSymbol w:val="."/>
  <w:listSeparator w:val=","/>
  <w14:docId w14:val="5CF56363"/>
  <w15:chartTrackingRefBased/>
  <w15:docId w15:val="{575E013F-C3CD-3649-8062-0DD4BE21846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US" w:eastAsia="en-US"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8E191A"/>
    <w:pPr>
      <w:spacing w:before="100" w:beforeAutospacing="1" w:after="100" w:afterAutospacing="1" w:line="240" w:lineRule="auto"/>
    </w:pPr>
    <w:rPr>
      <w:rFonts w:ascii="Arial" w:eastAsia="Times New Roman" w:hAnsi="Arial" w:cs="Arial"/>
      <w:color w:val="000000"/>
      <w:kern w:val="0"/>
      <w:sz w:val="22"/>
      <w:szCs w:val="27"/>
      <w14:ligatures w14:val="none"/>
    </w:rPr>
  </w:style>
  <w:style w:type="paragraph" w:styleId="Heading1">
    <w:name w:val="heading 1"/>
    <w:basedOn w:val="Normal"/>
    <w:next w:val="Normal"/>
    <w:link w:val="Heading1Char"/>
    <w:uiPriority w:val="9"/>
    <w:qFormat/>
    <w:rsid w:val="008E191A"/>
    <w:pPr>
      <w:keepNext/>
      <w:keepLines/>
      <w:spacing w:before="360" w:after="80"/>
      <w:outlineLvl w:val="0"/>
    </w:pPr>
    <w:rPr>
      <w:rFonts w:asciiTheme="majorHAnsi" w:eastAsiaTheme="majorEastAsia" w:hAnsiTheme="majorHAnsi" w:cstheme="majorBidi"/>
      <w:color w:val="0F4761" w:themeColor="accent1" w:themeShade="BF"/>
      <w:sz w:val="32"/>
      <w:szCs w:val="40"/>
    </w:rPr>
  </w:style>
  <w:style w:type="paragraph" w:styleId="Heading2">
    <w:name w:val="heading 2"/>
    <w:basedOn w:val="Normal"/>
    <w:next w:val="Normal"/>
    <w:link w:val="Heading2Char"/>
    <w:uiPriority w:val="9"/>
    <w:unhideWhenUsed/>
    <w:qFormat/>
    <w:rsid w:val="008E191A"/>
    <w:pPr>
      <w:keepNext/>
      <w:keepLines/>
      <w:spacing w:before="160" w:after="80"/>
      <w:outlineLvl w:val="1"/>
    </w:pPr>
    <w:rPr>
      <w:rFonts w:asciiTheme="majorHAnsi" w:eastAsiaTheme="majorEastAsia" w:hAnsiTheme="majorHAnsi" w:cstheme="majorBidi"/>
      <w:color w:val="0F4761" w:themeColor="accent1" w:themeShade="BF"/>
      <w:sz w:val="28"/>
      <w:szCs w:val="32"/>
    </w:rPr>
  </w:style>
  <w:style w:type="paragraph" w:styleId="Heading3">
    <w:name w:val="heading 3"/>
    <w:basedOn w:val="Normal"/>
    <w:next w:val="Normal"/>
    <w:link w:val="Heading3Char"/>
    <w:uiPriority w:val="9"/>
    <w:unhideWhenUsed/>
    <w:qFormat/>
    <w:rsid w:val="008E191A"/>
    <w:pPr>
      <w:keepNext/>
      <w:keepLines/>
      <w:spacing w:before="160" w:after="80"/>
      <w:outlineLvl w:val="2"/>
    </w:pPr>
    <w:rPr>
      <w:rFonts w:eastAsiaTheme="majorEastAsia" w:cstheme="majorBidi"/>
      <w:color w:val="0F4761" w:themeColor="accent1" w:themeShade="BF"/>
      <w:sz w:val="24"/>
      <w:szCs w:val="28"/>
    </w:rPr>
  </w:style>
  <w:style w:type="paragraph" w:styleId="Heading4">
    <w:name w:val="heading 4"/>
    <w:basedOn w:val="Normal"/>
    <w:next w:val="Normal"/>
    <w:link w:val="Heading4Char"/>
    <w:uiPriority w:val="9"/>
    <w:unhideWhenUsed/>
    <w:qFormat/>
    <w:rsid w:val="003E4D1D"/>
    <w:pPr>
      <w:keepNext/>
      <w:keepLines/>
      <w:spacing w:before="80" w:after="40"/>
      <w:outlineLvl w:val="3"/>
    </w:pPr>
    <w:rPr>
      <w:rFonts w:eastAsiaTheme="majorEastAsia" w:cstheme="majorBidi"/>
      <w:i/>
      <w:iCs/>
      <w:color w:val="0F4761" w:themeColor="accent1" w:themeShade="BF"/>
    </w:rPr>
  </w:style>
  <w:style w:type="paragraph" w:styleId="Heading5">
    <w:name w:val="heading 5"/>
    <w:basedOn w:val="Normal"/>
    <w:next w:val="Normal"/>
    <w:link w:val="Heading5Char"/>
    <w:uiPriority w:val="9"/>
    <w:unhideWhenUsed/>
    <w:qFormat/>
    <w:rsid w:val="003E4D1D"/>
    <w:pPr>
      <w:keepNext/>
      <w:keepLines/>
      <w:spacing w:before="80" w:after="40"/>
      <w:outlineLvl w:val="4"/>
    </w:pPr>
    <w:rPr>
      <w:rFonts w:eastAsiaTheme="majorEastAsia" w:cstheme="majorBidi"/>
      <w:color w:val="0F4761" w:themeColor="accent1" w:themeShade="BF"/>
    </w:rPr>
  </w:style>
  <w:style w:type="paragraph" w:styleId="Heading6">
    <w:name w:val="heading 6"/>
    <w:basedOn w:val="Normal"/>
    <w:next w:val="Normal"/>
    <w:link w:val="Heading6Char"/>
    <w:uiPriority w:val="9"/>
    <w:semiHidden/>
    <w:unhideWhenUsed/>
    <w:qFormat/>
    <w:rsid w:val="003E4D1D"/>
    <w:pPr>
      <w:keepNext/>
      <w:keepLines/>
      <w:spacing w:before="40" w:after="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3E4D1D"/>
    <w:pPr>
      <w:keepNext/>
      <w:keepLines/>
      <w:spacing w:before="40" w:after="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3E4D1D"/>
    <w:pPr>
      <w:keepNext/>
      <w:keepLines/>
      <w:spacing w:after="0"/>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3E4D1D"/>
    <w:pPr>
      <w:keepNext/>
      <w:keepLines/>
      <w:spacing w:after="0"/>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8E191A"/>
    <w:rPr>
      <w:rFonts w:asciiTheme="majorHAnsi" w:eastAsiaTheme="majorEastAsia" w:hAnsiTheme="majorHAnsi" w:cstheme="majorBidi"/>
      <w:color w:val="0F4761" w:themeColor="accent1" w:themeShade="BF"/>
      <w:kern w:val="0"/>
      <w:sz w:val="32"/>
      <w:szCs w:val="40"/>
      <w14:ligatures w14:val="none"/>
    </w:rPr>
  </w:style>
  <w:style w:type="character" w:customStyle="1" w:styleId="Heading2Char">
    <w:name w:val="Heading 2 Char"/>
    <w:basedOn w:val="DefaultParagraphFont"/>
    <w:link w:val="Heading2"/>
    <w:uiPriority w:val="9"/>
    <w:rsid w:val="008E191A"/>
    <w:rPr>
      <w:rFonts w:asciiTheme="majorHAnsi" w:eastAsiaTheme="majorEastAsia" w:hAnsiTheme="majorHAnsi" w:cstheme="majorBidi"/>
      <w:color w:val="0F4761" w:themeColor="accent1" w:themeShade="BF"/>
      <w:kern w:val="0"/>
      <w:sz w:val="28"/>
      <w:szCs w:val="32"/>
      <w14:ligatures w14:val="none"/>
    </w:rPr>
  </w:style>
  <w:style w:type="character" w:customStyle="1" w:styleId="Heading3Char">
    <w:name w:val="Heading 3 Char"/>
    <w:basedOn w:val="DefaultParagraphFont"/>
    <w:link w:val="Heading3"/>
    <w:uiPriority w:val="9"/>
    <w:rsid w:val="008E191A"/>
    <w:rPr>
      <w:rFonts w:ascii="Arial" w:eastAsiaTheme="majorEastAsia" w:hAnsi="Arial" w:cstheme="majorBidi"/>
      <w:color w:val="0F4761" w:themeColor="accent1" w:themeShade="BF"/>
      <w:kern w:val="0"/>
      <w:szCs w:val="28"/>
      <w14:ligatures w14:val="none"/>
    </w:rPr>
  </w:style>
  <w:style w:type="character" w:customStyle="1" w:styleId="Heading4Char">
    <w:name w:val="Heading 4 Char"/>
    <w:basedOn w:val="DefaultParagraphFont"/>
    <w:link w:val="Heading4"/>
    <w:uiPriority w:val="9"/>
    <w:rsid w:val="003E4D1D"/>
    <w:rPr>
      <w:rFonts w:eastAsiaTheme="majorEastAsia" w:cstheme="majorBidi"/>
      <w:i/>
      <w:iCs/>
      <w:color w:val="0F4761" w:themeColor="accent1" w:themeShade="BF"/>
    </w:rPr>
  </w:style>
  <w:style w:type="character" w:customStyle="1" w:styleId="Heading5Char">
    <w:name w:val="Heading 5 Char"/>
    <w:basedOn w:val="DefaultParagraphFont"/>
    <w:link w:val="Heading5"/>
    <w:uiPriority w:val="9"/>
    <w:rsid w:val="003E4D1D"/>
    <w:rPr>
      <w:rFonts w:eastAsiaTheme="majorEastAsia" w:cstheme="majorBidi"/>
      <w:color w:val="0F4761" w:themeColor="accent1" w:themeShade="BF"/>
    </w:rPr>
  </w:style>
  <w:style w:type="character" w:customStyle="1" w:styleId="Heading6Char">
    <w:name w:val="Heading 6 Char"/>
    <w:basedOn w:val="DefaultParagraphFont"/>
    <w:link w:val="Heading6"/>
    <w:uiPriority w:val="9"/>
    <w:semiHidden/>
    <w:rsid w:val="003E4D1D"/>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3E4D1D"/>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3E4D1D"/>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3E4D1D"/>
    <w:rPr>
      <w:rFonts w:eastAsiaTheme="majorEastAsia" w:cstheme="majorBidi"/>
      <w:color w:val="272727" w:themeColor="text1" w:themeTint="D8"/>
    </w:rPr>
  </w:style>
  <w:style w:type="paragraph" w:styleId="Title">
    <w:name w:val="Title"/>
    <w:basedOn w:val="Normal"/>
    <w:next w:val="Normal"/>
    <w:link w:val="TitleChar"/>
    <w:uiPriority w:val="10"/>
    <w:qFormat/>
    <w:rsid w:val="003E4D1D"/>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3E4D1D"/>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3E4D1D"/>
    <w:pPr>
      <w:numPr>
        <w:ilvl w:val="1"/>
      </w:numPr>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3E4D1D"/>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3E4D1D"/>
    <w:pPr>
      <w:spacing w:before="160"/>
      <w:jc w:val="center"/>
    </w:pPr>
    <w:rPr>
      <w:i/>
      <w:iCs/>
      <w:color w:val="404040" w:themeColor="text1" w:themeTint="BF"/>
    </w:rPr>
  </w:style>
  <w:style w:type="character" w:customStyle="1" w:styleId="QuoteChar">
    <w:name w:val="Quote Char"/>
    <w:basedOn w:val="DefaultParagraphFont"/>
    <w:link w:val="Quote"/>
    <w:uiPriority w:val="29"/>
    <w:rsid w:val="003E4D1D"/>
    <w:rPr>
      <w:i/>
      <w:iCs/>
      <w:color w:val="404040" w:themeColor="text1" w:themeTint="BF"/>
    </w:rPr>
  </w:style>
  <w:style w:type="paragraph" w:styleId="ListParagraph">
    <w:name w:val="List Paragraph"/>
    <w:basedOn w:val="Normal"/>
    <w:uiPriority w:val="34"/>
    <w:qFormat/>
    <w:rsid w:val="003E4D1D"/>
    <w:pPr>
      <w:ind w:left="720"/>
      <w:contextualSpacing/>
    </w:pPr>
  </w:style>
  <w:style w:type="character" w:styleId="IntenseEmphasis">
    <w:name w:val="Intense Emphasis"/>
    <w:basedOn w:val="DefaultParagraphFont"/>
    <w:uiPriority w:val="21"/>
    <w:qFormat/>
    <w:rsid w:val="003E4D1D"/>
    <w:rPr>
      <w:i/>
      <w:iCs/>
      <w:color w:val="0F4761" w:themeColor="accent1" w:themeShade="BF"/>
    </w:rPr>
  </w:style>
  <w:style w:type="paragraph" w:styleId="IntenseQuote">
    <w:name w:val="Intense Quote"/>
    <w:basedOn w:val="Normal"/>
    <w:next w:val="Normal"/>
    <w:link w:val="IntenseQuoteChar"/>
    <w:uiPriority w:val="30"/>
    <w:qFormat/>
    <w:rsid w:val="003E4D1D"/>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eQuoteChar">
    <w:name w:val="Intense Quote Char"/>
    <w:basedOn w:val="DefaultParagraphFont"/>
    <w:link w:val="IntenseQuote"/>
    <w:uiPriority w:val="30"/>
    <w:rsid w:val="003E4D1D"/>
    <w:rPr>
      <w:i/>
      <w:iCs/>
      <w:color w:val="0F4761" w:themeColor="accent1" w:themeShade="BF"/>
    </w:rPr>
  </w:style>
  <w:style w:type="character" w:styleId="IntenseReference">
    <w:name w:val="Intense Reference"/>
    <w:basedOn w:val="DefaultParagraphFont"/>
    <w:uiPriority w:val="32"/>
    <w:qFormat/>
    <w:rsid w:val="003E4D1D"/>
    <w:rPr>
      <w:b/>
      <w:bCs/>
      <w:smallCaps/>
      <w:color w:val="0F4761" w:themeColor="accent1" w:themeShade="BF"/>
      <w:spacing w:val="5"/>
    </w:rPr>
  </w:style>
  <w:style w:type="paragraph" w:styleId="NormalWeb">
    <w:name w:val="Normal (Web)"/>
    <w:basedOn w:val="Normal"/>
    <w:uiPriority w:val="99"/>
    <w:unhideWhenUsed/>
    <w:rsid w:val="003E4D1D"/>
    <w:rPr>
      <w:rFonts w:ascii="Times New Roman" w:hAnsi="Times New Roman" w:cs="Times New Roman"/>
      <w:sz w:val="24"/>
      <w:szCs w:val="24"/>
    </w:rPr>
  </w:style>
  <w:style w:type="character" w:styleId="Emphasis">
    <w:name w:val="Emphasis"/>
    <w:basedOn w:val="DefaultParagraphFont"/>
    <w:uiPriority w:val="20"/>
    <w:qFormat/>
    <w:rsid w:val="003E4D1D"/>
    <w:rPr>
      <w:i/>
      <w:iCs/>
    </w:rPr>
  </w:style>
  <w:style w:type="character" w:styleId="Strong">
    <w:name w:val="Strong"/>
    <w:basedOn w:val="DefaultParagraphFont"/>
    <w:uiPriority w:val="22"/>
    <w:qFormat/>
    <w:rsid w:val="003E4D1D"/>
    <w:rPr>
      <w:b/>
      <w:bCs/>
    </w:rPr>
  </w:style>
  <w:style w:type="paragraph" w:customStyle="1" w:styleId="figure">
    <w:name w:val="figure"/>
    <w:basedOn w:val="Normal"/>
    <w:rsid w:val="005E708E"/>
    <w:rPr>
      <w:i/>
      <w:iCs/>
      <w:color w:val="AD4C4C"/>
    </w:rPr>
  </w:style>
  <w:style w:type="character" w:styleId="Hyperlink">
    <w:name w:val="Hyperlink"/>
    <w:uiPriority w:val="99"/>
    <w:unhideWhenUsed/>
    <w:rsid w:val="005E708E"/>
    <w:rPr>
      <w:color w:val="AD4C4C"/>
      <w:u w:val="single"/>
    </w:rPr>
  </w:style>
  <w:style w:type="character" w:styleId="CommentReference">
    <w:name w:val="annotation reference"/>
    <w:basedOn w:val="DefaultParagraphFont"/>
    <w:uiPriority w:val="99"/>
    <w:semiHidden/>
    <w:unhideWhenUsed/>
    <w:rsid w:val="009E3DD6"/>
    <w:rPr>
      <w:sz w:val="16"/>
      <w:szCs w:val="16"/>
    </w:rPr>
  </w:style>
  <w:style w:type="paragraph" w:styleId="CommentText">
    <w:name w:val="annotation text"/>
    <w:basedOn w:val="Normal"/>
    <w:link w:val="CommentTextChar"/>
    <w:uiPriority w:val="99"/>
    <w:semiHidden/>
    <w:unhideWhenUsed/>
    <w:rsid w:val="009E3DD6"/>
    <w:rPr>
      <w:sz w:val="20"/>
      <w:szCs w:val="20"/>
    </w:rPr>
  </w:style>
  <w:style w:type="character" w:customStyle="1" w:styleId="CommentTextChar">
    <w:name w:val="Comment Text Char"/>
    <w:basedOn w:val="DefaultParagraphFont"/>
    <w:link w:val="CommentText"/>
    <w:uiPriority w:val="99"/>
    <w:semiHidden/>
    <w:rsid w:val="009E3DD6"/>
    <w:rPr>
      <w:rFonts w:ascii="Arial" w:eastAsia="Times New Roman" w:hAnsi="Arial" w:cs="Arial"/>
      <w:color w:val="000000"/>
      <w:kern w:val="0"/>
      <w:sz w:val="20"/>
      <w:szCs w:val="20"/>
      <w14:ligatures w14:val="none"/>
    </w:rPr>
  </w:style>
  <w:style w:type="paragraph" w:styleId="CommentSubject">
    <w:name w:val="annotation subject"/>
    <w:basedOn w:val="CommentText"/>
    <w:next w:val="CommentText"/>
    <w:link w:val="CommentSubjectChar"/>
    <w:uiPriority w:val="99"/>
    <w:semiHidden/>
    <w:unhideWhenUsed/>
    <w:rsid w:val="009E3DD6"/>
    <w:rPr>
      <w:b/>
      <w:bCs/>
    </w:rPr>
  </w:style>
  <w:style w:type="character" w:customStyle="1" w:styleId="CommentSubjectChar">
    <w:name w:val="Comment Subject Char"/>
    <w:basedOn w:val="CommentTextChar"/>
    <w:link w:val="CommentSubject"/>
    <w:uiPriority w:val="99"/>
    <w:semiHidden/>
    <w:rsid w:val="009E3DD6"/>
    <w:rPr>
      <w:rFonts w:ascii="Arial" w:eastAsia="Times New Roman" w:hAnsi="Arial" w:cs="Arial"/>
      <w:b/>
      <w:bCs/>
      <w:color w:val="000000"/>
      <w:kern w:val="0"/>
      <w:sz w:val="20"/>
      <w:szCs w:val="20"/>
      <w14:ligatures w14:val="none"/>
    </w:rPr>
  </w:style>
  <w:style w:type="character" w:styleId="FollowedHyperlink">
    <w:name w:val="FollowedHyperlink"/>
    <w:basedOn w:val="DefaultParagraphFont"/>
    <w:uiPriority w:val="99"/>
    <w:semiHidden/>
    <w:unhideWhenUsed/>
    <w:rsid w:val="005C6089"/>
    <w:rPr>
      <w:color w:val="96607D" w:themeColor="followedHyperlink"/>
      <w:u w:val="single"/>
    </w:rPr>
  </w:style>
  <w:style w:type="character" w:styleId="UnresolvedMention">
    <w:name w:val="Unresolved Mention"/>
    <w:basedOn w:val="DefaultParagraphFont"/>
    <w:uiPriority w:val="99"/>
    <w:semiHidden/>
    <w:unhideWhenUsed/>
    <w:rsid w:val="00702D03"/>
    <w:rPr>
      <w:color w:val="605E5C"/>
      <w:shd w:val="clear" w:color="auto" w:fill="E1DFDD"/>
    </w:rPr>
  </w:style>
  <w:style w:type="paragraph" w:customStyle="1" w:styleId="Example">
    <w:name w:val="Example"/>
    <w:basedOn w:val="Quote"/>
    <w:qFormat/>
    <w:rsid w:val="000D1172"/>
    <w:pPr>
      <w:spacing w:before="100"/>
      <w:ind w:left="720" w:right="720"/>
      <w:jc w:val="left"/>
    </w:pPr>
    <w:rPr>
      <w:rFonts w:eastAsiaTheme="majorEastAsia"/>
      <w:i w:val="0"/>
      <w:color w:val="auto"/>
    </w:rPr>
  </w:style>
  <w:style w:type="table" w:styleId="TableGrid">
    <w:name w:val="Table Grid"/>
    <w:basedOn w:val="TableNormal"/>
    <w:uiPriority w:val="39"/>
    <w:rsid w:val="00522D3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evision">
    <w:name w:val="Revision"/>
    <w:hidden/>
    <w:uiPriority w:val="99"/>
    <w:semiHidden/>
    <w:rsid w:val="007A6056"/>
    <w:pPr>
      <w:spacing w:after="0" w:line="240" w:lineRule="auto"/>
    </w:pPr>
    <w:rPr>
      <w:rFonts w:ascii="Arial" w:eastAsia="Times New Roman" w:hAnsi="Arial" w:cs="Arial"/>
      <w:color w:val="000000"/>
      <w:kern w:val="0"/>
      <w:sz w:val="27"/>
      <w:szCs w:val="27"/>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bit.ly/4fqIG2F" TargetMode="External"/><Relationship Id="rId3" Type="http://schemas.openxmlformats.org/officeDocument/2006/relationships/settings" Target="settings.xml"/><Relationship Id="rId7" Type="http://schemas.openxmlformats.org/officeDocument/2006/relationships/image" Target="media/image3.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theme" Target="theme/theme1.xml"/><Relationship Id="rId5" Type="http://schemas.openxmlformats.org/officeDocument/2006/relationships/image" Target="media/image1.png"/><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hyperlink" Target="https://alg.manifoldapp.org/read/open-technical-communication/section/19abea6b-932a-4efd-a70d-9f1123dd4b08"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38</TotalTime>
  <Pages>10</Pages>
  <Words>2827</Words>
  <Characters>16115</Characters>
  <Application>Microsoft Office Word</Application>
  <DocSecurity>0</DocSecurity>
  <Lines>134</Lines>
  <Paragraphs>37</Paragraphs>
  <ScaleCrop>false</ScaleCrop>
  <Company/>
  <LinksUpToDate>false</LinksUpToDate>
  <CharactersWithSpaces>18905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Tijerina, Tiffani</dc:creator>
  <cp:keywords/>
  <dc:description/>
  <cp:lastModifiedBy>Tiffani Tijerina</cp:lastModifiedBy>
  <cp:revision>44</cp:revision>
  <dcterms:created xsi:type="dcterms:W3CDTF">2025-07-29T17:41:00Z</dcterms:created>
  <dcterms:modified xsi:type="dcterms:W3CDTF">2025-08-11T04:17:00Z</dcterms:modified>
</cp:coreProperties>
</file>