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2EDFA" w14:textId="42D8A231" w:rsidR="004D24F3" w:rsidRPr="00F677A2" w:rsidRDefault="006C57A6" w:rsidP="004D24F3">
      <w:pPr>
        <w:pStyle w:val="Heading1"/>
      </w:pPr>
      <w:r>
        <w:rPr>
          <w:noProof/>
        </w:rPr>
        <w:t>About this Book</w:t>
      </w:r>
    </w:p>
    <w:p w14:paraId="67A04697" w14:textId="2E593E6D" w:rsidR="004D24F3" w:rsidRDefault="004D24F3" w:rsidP="004D24F3">
      <w:r>
        <w:t>Welcome to </w:t>
      </w:r>
      <w:r w:rsidRPr="68A18886">
        <w:rPr>
          <w:i/>
          <w:iCs/>
        </w:rPr>
        <w:t>Open Technical Communication</w:t>
      </w:r>
      <w:r w:rsidR="00BC5411" w:rsidRPr="68A18886">
        <w:rPr>
          <w:i/>
          <w:iCs/>
        </w:rPr>
        <w:t>, 2e</w:t>
      </w:r>
      <w:r>
        <w:t>! We're so happy that you—whether you're a student or an instructor—have decided to use our textbook.</w:t>
      </w:r>
    </w:p>
    <w:p w14:paraId="6549B8B5" w14:textId="75265768" w:rsidR="00575606" w:rsidRPr="00575606" w:rsidRDefault="00575606" w:rsidP="68A18886">
      <w:pPr>
        <w:pStyle w:val="Heading2"/>
      </w:pPr>
      <w:r>
        <w:t xml:space="preserve">Meet </w:t>
      </w:r>
      <w:r w:rsidRPr="68A18886">
        <w:rPr>
          <w:i/>
          <w:iCs/>
        </w:rPr>
        <w:t>Open Technical Communication</w:t>
      </w:r>
    </w:p>
    <w:p w14:paraId="0AC10698" w14:textId="7AF2EEC9" w:rsidR="004D24F3" w:rsidRPr="00F677A2" w:rsidRDefault="004D24F3" w:rsidP="004D24F3">
      <w:r w:rsidRPr="68A18886">
        <w:rPr>
          <w:i/>
          <w:iCs/>
        </w:rPr>
        <w:t>Open TC</w:t>
      </w:r>
      <w:r>
        <w:t xml:space="preserve"> is a freely accessible online textbook for technical communication, technical writing, workplace writing, and other related courses. </w:t>
      </w:r>
      <w:r w:rsidR="00BC5411">
        <w:t xml:space="preserve">Now </w:t>
      </w:r>
      <w:r>
        <w:t xml:space="preserve">in its </w:t>
      </w:r>
      <w:r w:rsidR="00BC5411">
        <w:t>official second edition</w:t>
      </w:r>
      <w:r>
        <w:t xml:space="preserve">, it's had an interesting history. In 2015, Dr. Tamara Powell at Kennesaw State University gathered a team of like-minded colleagues to develop an Open Educational Resource that would allow us to move away from a well-respected but very expensive textbook and towards something equally as valuable but more affordable for students. Our team applied for and received an Affordable Learning Georgia grant to fund the project, and in July 2016, after a thorough remix of David McMurrey’s </w:t>
      </w:r>
      <w:hyperlink r:id="rId5">
        <w:r w:rsidRPr="68A18886">
          <w:rPr>
            <w:rStyle w:val="Hyperlink"/>
            <w:rFonts w:eastAsiaTheme="majorEastAsia"/>
            <w:i/>
            <w:iCs/>
          </w:rPr>
          <w:t>Open Technical Writing</w:t>
        </w:r>
      </w:hyperlink>
      <w:r>
        <w:t>, we published </w:t>
      </w:r>
      <w:r w:rsidRPr="68A18886">
        <w:rPr>
          <w:i/>
          <w:iCs/>
        </w:rPr>
        <w:t>Sexy Technical Communication</w:t>
      </w:r>
      <w:r>
        <w:t> online with a CC-BY attribution license.</w:t>
      </w:r>
    </w:p>
    <w:p w14:paraId="2A26B2BD" w14:textId="77777777" w:rsidR="004D24F3" w:rsidRPr="00F677A2" w:rsidRDefault="004D24F3" w:rsidP="004D24F3">
      <w:r w:rsidRPr="00F677A2">
        <w:t>What's with the title, you ask? One day, deep in the development process, our team shared a plate of dry-fried eggplant at Tasty China in Marietta, GA, and contemplated what to call the as-yet untitled project. We didn't land on a title worth keeping, but we decided to use </w:t>
      </w:r>
      <w:r w:rsidRPr="00F677A2">
        <w:rPr>
          <w:i/>
          <w:iCs/>
        </w:rPr>
        <w:t>Sexy Technical Communication</w:t>
      </w:r>
      <w:r w:rsidRPr="00F677A2">
        <w:t> as an in-joke working title until we thought of something better. Then, as we worked through the project, one team member (Dr. Cassie Race) wrote a fun introduction that worked well with the </w:t>
      </w:r>
      <w:r w:rsidRPr="00F677A2">
        <w:rPr>
          <w:i/>
          <w:iCs/>
        </w:rPr>
        <w:t>Sexy TC</w:t>
      </w:r>
      <w:r w:rsidRPr="00F677A2">
        <w:t> title, so we decided to keep it for the moment. That moment lasted four years.</w:t>
      </w:r>
    </w:p>
    <w:p w14:paraId="29A3B502" w14:textId="77777777" w:rsidR="004D24F3" w:rsidRPr="00F677A2" w:rsidRDefault="004D24F3" w:rsidP="004D24F3">
      <w:r w:rsidRPr="00F677A2">
        <w:t>The textbook's original design was as idiosyncratic as its title. Our team had a student assistant who had experience creating computer-based background art, so we handed the design reins over and asked James Monroe to design the background art for the first rendition of </w:t>
      </w:r>
      <w:r w:rsidRPr="00F677A2">
        <w:rPr>
          <w:i/>
          <w:iCs/>
        </w:rPr>
        <w:t>Sexy TC</w:t>
      </w:r>
      <w:r w:rsidRPr="00F677A2">
        <w:t>. The fun design worked well with the fun title.</w:t>
      </w:r>
    </w:p>
    <w:p w14:paraId="0863D7FC" w14:textId="77777777" w:rsidR="004D24F3" w:rsidRPr="00F677A2" w:rsidRDefault="004D24F3" w:rsidP="004D24F3">
      <w:r w:rsidRPr="00F677A2">
        <w:rPr>
          <w:noProof/>
        </w:rPr>
        <w:drawing>
          <wp:inline distT="0" distB="0" distL="0" distR="0" wp14:anchorId="2278EE94" wp14:editId="21C5EC15">
            <wp:extent cx="3847723" cy="3987080"/>
            <wp:effectExtent l="0" t="0" r="635" b="1270"/>
            <wp:docPr id="5" name="Picture 5" descr="Figure 1. A screenshot of the original design for Sexy Technical Communication includes green and purple shades on the text and backgro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Figure 1. A screenshot of the original design for Sexy Technical Communication includes green and purple shades on the text and background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0281" cy="4010455"/>
                    </a:xfrm>
                    <a:prstGeom prst="rect">
                      <a:avLst/>
                    </a:prstGeom>
                    <a:noFill/>
                    <a:ln>
                      <a:noFill/>
                    </a:ln>
                  </pic:spPr>
                </pic:pic>
              </a:graphicData>
            </a:graphic>
          </wp:inline>
        </w:drawing>
      </w:r>
    </w:p>
    <w:p w14:paraId="7961923F" w14:textId="7781137E" w:rsidR="004D24F3" w:rsidRPr="00F677A2" w:rsidRDefault="004D24F3" w:rsidP="004D24F3">
      <w:pPr>
        <w:pStyle w:val="figure"/>
      </w:pPr>
      <w:r>
        <w:t>Figure 1: Sexy Technical Communication</w:t>
      </w:r>
    </w:p>
    <w:p w14:paraId="2F346177" w14:textId="19AC4E9F" w:rsidR="004D24F3" w:rsidRPr="00F677A2" w:rsidRDefault="004D24F3" w:rsidP="004D24F3">
      <w:r>
        <w:lastRenderedPageBreak/>
        <w:t xml:space="preserve">As the years passed by, however, we ultimately decided to move in a more professional direction. Two of the original team members (Dr. Tamara Powell and </w:t>
      </w:r>
      <w:r w:rsidR="00A174C3">
        <w:t>Dr.</w:t>
      </w:r>
      <w:r>
        <w:t xml:space="preserve"> Tiffani Tijerina) applied for a smaller Affordable Learning Georgia grant to help fund a design overhaul and content edit. This second rendition of </w:t>
      </w:r>
      <w:r w:rsidRPr="68A18886">
        <w:rPr>
          <w:i/>
          <w:iCs/>
        </w:rPr>
        <w:t>Sexy TC</w:t>
      </w:r>
      <w:r>
        <w:t> had more neutral colors as well as a consistent logo and design. We also worked hard to ensure that all chapters had consistent objectives, good accessibility and document design, and Google Analytics embedded into the back end, among other improvements. We kept the </w:t>
      </w:r>
      <w:r w:rsidRPr="68A18886">
        <w:rPr>
          <w:i/>
          <w:iCs/>
        </w:rPr>
        <w:t>Sexy TC</w:t>
      </w:r>
      <w:r>
        <w:t> title for the time being again.</w:t>
      </w:r>
    </w:p>
    <w:p w14:paraId="078BDF56" w14:textId="77777777" w:rsidR="004D24F3" w:rsidRDefault="004D24F3" w:rsidP="004D24F3">
      <w:r w:rsidRPr="00F677A2">
        <w:t>As Summer 2019 rolled in, another team member (Dr. Jonathan Arnett) pointed out that the new, professional design was great, but it doesn't mean as much without a professional title. It was only then that the team got serious about finding a more permanent title for the textbook. We considered several ideas, but we wanted something that was clear on the purpose of the textbook but also embodied the whole point of the project: affordability. Thus, </w:t>
      </w:r>
      <w:r w:rsidRPr="00F677A2">
        <w:rPr>
          <w:i/>
          <w:iCs/>
        </w:rPr>
        <w:t>Open Technical Communication</w:t>
      </w:r>
      <w:r w:rsidRPr="00F677A2">
        <w:t> was born.</w:t>
      </w:r>
    </w:p>
    <w:p w14:paraId="1C039633" w14:textId="3846E414" w:rsidR="004D24F3" w:rsidRDefault="004D24F3" w:rsidP="004D24F3">
      <w:r>
        <w:t xml:space="preserve">In early 2020, </w:t>
      </w:r>
      <w:r w:rsidR="00C629CC">
        <w:t>project manager Tiffani Tijerina</w:t>
      </w:r>
      <w:r>
        <w:t xml:space="preserve"> left KSU to manage the grant program that originally funded this textbook. In </w:t>
      </w:r>
      <w:r w:rsidR="00C629CC">
        <w:t xml:space="preserve">her </w:t>
      </w:r>
      <w:r>
        <w:t xml:space="preserve">new role at Affordable Learning Georgia, </w:t>
      </w:r>
      <w:r w:rsidR="00C629CC">
        <w:t xml:space="preserve">she </w:t>
      </w:r>
      <w:r>
        <w:t>had the opportunity to move </w:t>
      </w:r>
      <w:r w:rsidRPr="68A18886">
        <w:rPr>
          <w:i/>
          <w:iCs/>
        </w:rPr>
        <w:t>Open Technical Communication</w:t>
      </w:r>
      <w:r>
        <w:t xml:space="preserve">, as well as many other texts, to </w:t>
      </w:r>
      <w:r w:rsidR="00C629CC">
        <w:t xml:space="preserve">its current </w:t>
      </w:r>
      <w:r>
        <w:t xml:space="preserve">platform: Manifold. In ALG's instance, called </w:t>
      </w:r>
      <w:proofErr w:type="spellStart"/>
      <w:r>
        <w:t>OpenALG</w:t>
      </w:r>
      <w:proofErr w:type="spellEnd"/>
      <w:r>
        <w:t>, </w:t>
      </w:r>
      <w:r w:rsidRPr="68A18886">
        <w:rPr>
          <w:i/>
          <w:iCs/>
        </w:rPr>
        <w:t>Open TC</w:t>
      </w:r>
      <w:r>
        <w:t> evolved into an even more interactive textbook</w:t>
      </w:r>
      <w:r w:rsidR="00C629CC">
        <w:t xml:space="preserve"> with new accessibility, annotation features, and a user-friendly interface</w:t>
      </w:r>
      <w:r>
        <w:t xml:space="preserve">. </w:t>
      </w:r>
    </w:p>
    <w:p w14:paraId="095EB628" w14:textId="57991C2D" w:rsidR="00C629CC" w:rsidRDefault="00C629CC" w:rsidP="68A18886">
      <w:pPr>
        <w:pStyle w:val="Heading2"/>
        <w:rPr>
          <w:i/>
          <w:iCs/>
        </w:rPr>
      </w:pPr>
      <w:r>
        <w:t xml:space="preserve">The New and Improved </w:t>
      </w:r>
      <w:r w:rsidRPr="68A18886">
        <w:rPr>
          <w:i/>
          <w:iCs/>
        </w:rPr>
        <w:t>Open Technical Communication, 2e</w:t>
      </w:r>
    </w:p>
    <w:p w14:paraId="5410DB54" w14:textId="38195156" w:rsidR="00C629CC" w:rsidRDefault="0035164E" w:rsidP="00C629CC">
      <w:r>
        <w:t xml:space="preserve">If you’ve been using </w:t>
      </w:r>
      <w:r w:rsidRPr="68A18886">
        <w:rPr>
          <w:i/>
          <w:iCs/>
        </w:rPr>
        <w:t xml:space="preserve">Open TC </w:t>
      </w:r>
      <w:r>
        <w:t xml:space="preserve">in your classes already, you likely already know the storied history you’ve just read. </w:t>
      </w:r>
      <w:r w:rsidR="00C35F20">
        <w:t>The textbook has stayed mostly stagnant (albeit still going strong) since that big 2020 revision</w:t>
      </w:r>
      <w:r w:rsidR="00BA0E34">
        <w:t xml:space="preserve">, with very few minor updates. Tiffani and Tammy have known for several years that the textbook </w:t>
      </w:r>
      <w:proofErr w:type="gramStart"/>
      <w:r w:rsidR="00BA0E34">
        <w:t>was in need of</w:t>
      </w:r>
      <w:proofErr w:type="gramEnd"/>
      <w:r w:rsidR="00BA0E34">
        <w:t xml:space="preserve"> some major content,</w:t>
      </w:r>
      <w:r w:rsidR="00A616C3">
        <w:t xml:space="preserve"> consistency, and organization updates; but this much needed project was put on hold while Tiffani completed her Ph.D.</w:t>
      </w:r>
      <w:r w:rsidR="00712BAA">
        <w:t xml:space="preserve"> (hooray!) and then navigated the academic job market. </w:t>
      </w:r>
    </w:p>
    <w:p w14:paraId="79A49D3A" w14:textId="30639A3B" w:rsidR="00417099" w:rsidRDefault="00417099" w:rsidP="00C629CC">
      <w:r>
        <w:t xml:space="preserve">Then in Summer 2025, Tammy </w:t>
      </w:r>
      <w:r w:rsidR="00DB374A">
        <w:t xml:space="preserve">applied for a small amount of funding through KSU’s Radow College of Humanities and Social Sciences </w:t>
      </w:r>
      <w:proofErr w:type="gramStart"/>
      <w:r w:rsidR="00DB374A">
        <w:t>in order to</w:t>
      </w:r>
      <w:proofErr w:type="gramEnd"/>
      <w:r w:rsidR="00DB374A">
        <w:t xml:space="preserve"> finally get this revision going. </w:t>
      </w:r>
      <w:r w:rsidR="00424893">
        <w:t xml:space="preserve">Tammy then gathered Tiffani and a collection of faculty and students with experience using the first edition of </w:t>
      </w:r>
      <w:r w:rsidR="00424893" w:rsidRPr="68A18886">
        <w:rPr>
          <w:i/>
          <w:iCs/>
        </w:rPr>
        <w:t>Open TC</w:t>
      </w:r>
      <w:r w:rsidR="00424893">
        <w:t xml:space="preserve"> to </w:t>
      </w:r>
      <w:r w:rsidR="00A55B9B">
        <w:t xml:space="preserve">start a major overhaul and publish an official second edition by the end of the summer. </w:t>
      </w:r>
    </w:p>
    <w:p w14:paraId="7D8FFA42" w14:textId="25F27E42" w:rsidR="00C06108" w:rsidRPr="00100D3E" w:rsidRDefault="00C06108" w:rsidP="00C629CC">
      <w:r w:rsidRPr="68A18886">
        <w:rPr>
          <w:i/>
          <w:iCs/>
        </w:rPr>
        <w:t xml:space="preserve">Open TC 2e </w:t>
      </w:r>
      <w:r>
        <w:t xml:space="preserve">features </w:t>
      </w:r>
      <w:r w:rsidR="003836D0">
        <w:t xml:space="preserve">a new chapter organization, </w:t>
      </w:r>
      <w:r w:rsidR="000802D6">
        <w:t>updated content and examples</w:t>
      </w:r>
      <w:r w:rsidR="003836D0">
        <w:t xml:space="preserve">, </w:t>
      </w:r>
      <w:r w:rsidR="0047717F">
        <w:t xml:space="preserve">new topics, and space for needed chapters to be </w:t>
      </w:r>
      <w:r w:rsidR="00010AD8">
        <w:t xml:space="preserve">included </w:t>
      </w:r>
      <w:proofErr w:type="gramStart"/>
      <w:r w:rsidR="00010AD8">
        <w:t>in the near future</w:t>
      </w:r>
      <w:proofErr w:type="gramEnd"/>
      <w:r w:rsidR="00010AD8">
        <w:t xml:space="preserve">. But we’re not done yet! Our next steps are to seek additional funding </w:t>
      </w:r>
      <w:r w:rsidR="003A4512">
        <w:t>and then solicit proposals to author those</w:t>
      </w:r>
      <w:r w:rsidR="00E65C1B">
        <w:t xml:space="preserve"> needed chapters including Intercultural Communication, </w:t>
      </w:r>
      <w:r w:rsidR="00AB5B1C">
        <w:t xml:space="preserve">Social Justice, Digital Accessibility, Artificial Intelligence, </w:t>
      </w:r>
      <w:r w:rsidR="003B7A94">
        <w:t xml:space="preserve">Graphic Design, User-Centered Design, Instructional Design, and Professional Development. </w:t>
      </w:r>
      <w:r w:rsidR="00DA1D9A">
        <w:t>Stay tuned for this opportunity in the coming year.</w:t>
      </w:r>
      <w:r w:rsidR="00BD7310">
        <w:t xml:space="preserve"> In addition, Tiffani will soon produce two supplemental OER for this textbook: </w:t>
      </w:r>
      <w:r w:rsidR="00100D3E">
        <w:t xml:space="preserve">an </w:t>
      </w:r>
      <w:r w:rsidR="00100D3E" w:rsidRPr="68A18886">
        <w:rPr>
          <w:i/>
          <w:iCs/>
        </w:rPr>
        <w:t>Open Technical Communication Handbook</w:t>
      </w:r>
      <w:r w:rsidR="00100D3E">
        <w:t xml:space="preserve"> and </w:t>
      </w:r>
      <w:r w:rsidR="00100D3E" w:rsidRPr="68A18886">
        <w:rPr>
          <w:i/>
          <w:iCs/>
        </w:rPr>
        <w:t>Open Technical Editing</w:t>
      </w:r>
      <w:r w:rsidR="00100D3E">
        <w:t xml:space="preserve">. Stay tuned for those as well! </w:t>
      </w:r>
    </w:p>
    <w:p w14:paraId="4BFA8924" w14:textId="15E06077" w:rsidR="00DA1D9A" w:rsidRPr="00DA1D9A" w:rsidRDefault="00DA1D9A" w:rsidP="00C629CC">
      <w:r>
        <w:t xml:space="preserve">As you can see, </w:t>
      </w:r>
      <w:r w:rsidRPr="68A18886">
        <w:rPr>
          <w:i/>
          <w:iCs/>
        </w:rPr>
        <w:t xml:space="preserve">Open TC </w:t>
      </w:r>
      <w:r>
        <w:t xml:space="preserve">has been through </w:t>
      </w:r>
      <w:r w:rsidR="008B69BC">
        <w:t xml:space="preserve">many, many revisions. That’s why the first edition won an </w:t>
      </w:r>
      <w:hyperlink r:id="rId7" w:history="1">
        <w:r w:rsidR="008B69BC" w:rsidRPr="000F2027">
          <w:rPr>
            <w:rStyle w:val="Hyperlink"/>
          </w:rPr>
          <w:t xml:space="preserve">Open Education Global Award for Excellence in </w:t>
        </w:r>
        <w:r w:rsidR="00F81EE0" w:rsidRPr="000F2027">
          <w:rPr>
            <w:rStyle w:val="Hyperlink"/>
          </w:rPr>
          <w:t>Open Reuse/Remix/Adaptation</w:t>
        </w:r>
      </w:hyperlink>
      <w:r w:rsidR="009C66DE">
        <w:t xml:space="preserve"> in 2022! And we pledge to continue this trend, ensuring the sustainability of this vital resource in technical communication</w:t>
      </w:r>
      <w:r w:rsidR="7D45871F">
        <w:t>.</w:t>
      </w:r>
    </w:p>
    <w:p w14:paraId="69FC42A9" w14:textId="1CA0C166" w:rsidR="004D24F3" w:rsidRDefault="004D24F3" w:rsidP="004D24F3">
      <w:pPr>
        <w:spacing w:before="0" w:beforeAutospacing="0" w:after="160" w:afterAutospacing="0" w:line="259" w:lineRule="auto"/>
        <w:rPr>
          <w:b/>
          <w:bCs/>
          <w:kern w:val="36"/>
          <w:sz w:val="48"/>
          <w:szCs w:val="48"/>
        </w:rPr>
      </w:pPr>
      <w:r>
        <w:t>Please feel free to reach out to</w:t>
      </w:r>
      <w:r w:rsidR="00C142F5">
        <w:t xml:space="preserve"> Dr. Tiffani Tijerina (</w:t>
      </w:r>
      <w:hyperlink r:id="rId8" w:history="1">
        <w:r w:rsidR="00C142F5" w:rsidRPr="000F2027">
          <w:rPr>
            <w:rStyle w:val="Hyperlink"/>
          </w:rPr>
          <w:t>tiffani.tijerina@gmail.com</w:t>
        </w:r>
      </w:hyperlink>
      <w:r w:rsidR="00C142F5">
        <w:t>)</w:t>
      </w:r>
      <w:r>
        <w:t xml:space="preserve">  if you ever have questions or suggestions for improvement. Whether you're an instructor designing your course around this textbook, a student using this textbook for a class, or someone who just stumbled upon our textbook by chance, the </w:t>
      </w:r>
      <w:r w:rsidRPr="68A18886">
        <w:rPr>
          <w:i/>
          <w:iCs/>
        </w:rPr>
        <w:t>Open Technical Communication</w:t>
      </w:r>
      <w:r w:rsidR="009D2A88" w:rsidRPr="68A18886">
        <w:rPr>
          <w:i/>
          <w:iCs/>
        </w:rPr>
        <w:t>, 2e</w:t>
      </w:r>
      <w:r>
        <w:t> team hopes you find it valuable.</w:t>
      </w:r>
      <w:r>
        <w:br/>
      </w:r>
      <w:r>
        <w:br/>
      </w:r>
      <w:r>
        <w:br w:type="page"/>
      </w:r>
    </w:p>
    <w:p w14:paraId="0D964B94" w14:textId="5A5B6020" w:rsidR="004D24F3" w:rsidRPr="00F677A2" w:rsidRDefault="00100D3E" w:rsidP="004D24F3">
      <w:pPr>
        <w:pStyle w:val="Heading1"/>
      </w:pPr>
      <w:bookmarkStart w:id="0" w:name="_Toc40739260"/>
      <w:bookmarkStart w:id="1" w:name="_Toc40739726"/>
      <w:bookmarkStart w:id="2" w:name="_Toc40739739"/>
      <w:r>
        <w:lastRenderedPageBreak/>
        <w:t xml:space="preserve">The </w:t>
      </w:r>
      <w:r w:rsidRPr="68A18886">
        <w:rPr>
          <w:i/>
          <w:iCs/>
        </w:rPr>
        <w:t xml:space="preserve">Open Technical Communication, 2e </w:t>
      </w:r>
      <w:r>
        <w:t>Team</w:t>
      </w:r>
      <w:bookmarkEnd w:id="0"/>
      <w:bookmarkEnd w:id="1"/>
      <w:bookmarkEnd w:id="2"/>
    </w:p>
    <w:p w14:paraId="59DE1BBF" w14:textId="5585B998" w:rsidR="004D24F3" w:rsidRPr="00F677A2" w:rsidRDefault="004D24F3" w:rsidP="004D24F3">
      <w:r>
        <w:t>Our amazing textbook team is made up of faculty</w:t>
      </w:r>
      <w:r w:rsidR="00D279C5">
        <w:t xml:space="preserve"> and students</w:t>
      </w:r>
      <w:r>
        <w:t xml:space="preserve"> at </w:t>
      </w:r>
      <w:r w:rsidR="00D279C5">
        <w:t>several institutions</w:t>
      </w:r>
      <w:r>
        <w:t>.</w:t>
      </w:r>
    </w:p>
    <w:p w14:paraId="46B3192D" w14:textId="1DE33AD0" w:rsidR="004D24F3" w:rsidRPr="009F4FBE" w:rsidRDefault="00D279C5" w:rsidP="004D24F3">
      <w:pPr>
        <w:rPr>
          <w:b/>
          <w:bCs/>
        </w:rPr>
      </w:pPr>
      <w:bookmarkStart w:id="3" w:name="_Toc40739261"/>
      <w:r w:rsidRPr="68A18886">
        <w:rPr>
          <w:b/>
          <w:bCs/>
        </w:rPr>
        <w:t>Dr</w:t>
      </w:r>
      <w:r w:rsidR="004D24F3" w:rsidRPr="68A18886">
        <w:rPr>
          <w:b/>
          <w:bCs/>
        </w:rPr>
        <w:t xml:space="preserve">. Tiffani </w:t>
      </w:r>
      <w:bookmarkEnd w:id="3"/>
      <w:r w:rsidR="004D24F3" w:rsidRPr="68A18886">
        <w:rPr>
          <w:b/>
          <w:bCs/>
        </w:rPr>
        <w:t>Tijerina</w:t>
      </w:r>
      <w:r w:rsidR="009F4FBE">
        <w:rPr>
          <w:b/>
          <w:bCs/>
        </w:rPr>
        <w:br/>
      </w:r>
      <w:r w:rsidR="0067396F">
        <w:t>Assistant Professor of Rhetoric and Writing</w:t>
      </w:r>
      <w:r w:rsidR="007169DE">
        <w:br/>
      </w:r>
      <w:r w:rsidR="0067396F">
        <w:t>University of Arkansas at Little Rock</w:t>
      </w:r>
      <w:r w:rsidR="005E592B">
        <w:br/>
      </w:r>
      <w:hyperlink r:id="rId9" w:history="1">
        <w:r w:rsidR="005E592B" w:rsidRPr="005E7DCE">
          <w:rPr>
            <w:rStyle w:val="Hyperlink"/>
            <w:rFonts w:eastAsiaTheme="majorEastAsia"/>
          </w:rPr>
          <w:t>tiffani.tijerina@gmail.com</w:t>
        </w:r>
      </w:hyperlink>
      <w:r w:rsidR="004D24F3">
        <w:t xml:space="preserve"> </w:t>
      </w:r>
      <w:r w:rsidR="00C95478">
        <w:t xml:space="preserve">| </w:t>
      </w:r>
      <w:hyperlink r:id="rId10" w:history="1">
        <w:r w:rsidR="00C95478" w:rsidRPr="005E7DCE">
          <w:rPr>
            <w:rStyle w:val="Hyperlink"/>
          </w:rPr>
          <w:t>ttijerina1@ualr.edu</w:t>
        </w:r>
      </w:hyperlink>
      <w:r w:rsidR="00C95478">
        <w:t xml:space="preserve"> </w:t>
      </w:r>
    </w:p>
    <w:p w14:paraId="5FB97F8C" w14:textId="5879D89C" w:rsidR="004D24F3" w:rsidRPr="009F4FBE" w:rsidRDefault="004D24F3" w:rsidP="004D24F3">
      <w:pPr>
        <w:rPr>
          <w:b/>
          <w:bCs/>
        </w:rPr>
      </w:pPr>
      <w:bookmarkStart w:id="4" w:name="_Toc40739262"/>
      <w:r w:rsidRPr="68A18886">
        <w:rPr>
          <w:b/>
          <w:bCs/>
        </w:rPr>
        <w:t>Dr. Tammy Powell</w:t>
      </w:r>
      <w:bookmarkEnd w:id="4"/>
      <w:r w:rsidR="009F4FBE">
        <w:rPr>
          <w:b/>
          <w:bCs/>
        </w:rPr>
        <w:br/>
      </w:r>
      <w:r>
        <w:t>Professor of English</w:t>
      </w:r>
      <w:r>
        <w:br/>
        <w:t>Kennesaw State University</w:t>
      </w:r>
      <w:r>
        <w:br/>
      </w:r>
      <w:hyperlink r:id="rId11">
        <w:r w:rsidR="005D213F" w:rsidRPr="31F7F3C8">
          <w:rPr>
            <w:rStyle w:val="Hyperlink"/>
          </w:rPr>
          <w:t>tpowel25@kennesaw.edu</w:t>
        </w:r>
      </w:hyperlink>
    </w:p>
    <w:p w14:paraId="401A8CA2" w14:textId="2A0A28B9" w:rsidR="5EF0ABBE" w:rsidRPr="009F4FBE" w:rsidRDefault="5EF0ABBE" w:rsidP="31F7F3C8">
      <w:pPr>
        <w:rPr>
          <w:b/>
          <w:bCs/>
        </w:rPr>
      </w:pPr>
      <w:r w:rsidRPr="68A18886">
        <w:rPr>
          <w:b/>
          <w:bCs/>
        </w:rPr>
        <w:t>Michelle Jimmerson</w:t>
      </w:r>
      <w:r w:rsidR="009F4FBE">
        <w:rPr>
          <w:b/>
          <w:bCs/>
        </w:rPr>
        <w:br/>
      </w:r>
      <w:r>
        <w:t>Instructor of English</w:t>
      </w:r>
      <w:r>
        <w:br/>
        <w:t>Louisiana Tech University</w:t>
      </w:r>
      <w:r>
        <w:br/>
      </w:r>
      <w:hyperlink r:id="rId12">
        <w:r w:rsidRPr="31F7F3C8">
          <w:rPr>
            <w:rStyle w:val="Hyperlink"/>
          </w:rPr>
          <w:t>michelle@latech.edu</w:t>
        </w:r>
      </w:hyperlink>
      <w:r>
        <w:t xml:space="preserve"> </w:t>
      </w:r>
    </w:p>
    <w:p w14:paraId="33EFBD86" w14:textId="79B4DF88" w:rsidR="7A0AC2F1" w:rsidRPr="009F4FBE" w:rsidRDefault="7A0AC2F1" w:rsidP="31F7F3C8">
      <w:pPr>
        <w:rPr>
          <w:b/>
          <w:bCs/>
        </w:rPr>
      </w:pPr>
      <w:r w:rsidRPr="68A18886">
        <w:rPr>
          <w:b/>
          <w:bCs/>
        </w:rPr>
        <w:t>Jenny Rissen</w:t>
      </w:r>
      <w:r w:rsidR="009F4FBE">
        <w:rPr>
          <w:b/>
          <w:bCs/>
        </w:rPr>
        <w:br/>
      </w:r>
      <w:r>
        <w:t>Graduate Student, Master of Arts in Professional Writing</w:t>
      </w:r>
      <w:r>
        <w:br/>
      </w:r>
      <w:r w:rsidR="056986E9">
        <w:t>Graduate Professional Assistant</w:t>
      </w:r>
      <w:r>
        <w:br/>
      </w:r>
      <w:r w:rsidR="1126DEF9">
        <w:t>Kennesaw State University</w:t>
      </w:r>
      <w:r>
        <w:br/>
      </w:r>
      <w:hyperlink r:id="rId13">
        <w:r w:rsidR="18BFD69F" w:rsidRPr="31F7F3C8">
          <w:rPr>
            <w:rStyle w:val="Hyperlink"/>
          </w:rPr>
          <w:t>jrissen@students.kennesaw.edu</w:t>
        </w:r>
      </w:hyperlink>
      <w:r w:rsidR="18BFD69F">
        <w:t xml:space="preserve"> </w:t>
      </w:r>
    </w:p>
    <w:p w14:paraId="06F6F51B" w14:textId="05ED8548" w:rsidR="006C57A6" w:rsidRPr="006C57A6" w:rsidRDefault="006C57A6" w:rsidP="005529F8">
      <w:pPr>
        <w:pStyle w:val="Heading1"/>
      </w:pPr>
      <w:bookmarkStart w:id="5" w:name="_Toc40739266"/>
      <w:bookmarkStart w:id="6" w:name="_Toc40739727"/>
      <w:bookmarkStart w:id="7" w:name="_Toc40739740"/>
      <w:r>
        <w:t xml:space="preserve">Copyright </w:t>
      </w:r>
      <w:r w:rsidR="702A0A6F">
        <w:t>and Acknowledgements</w:t>
      </w:r>
      <w:bookmarkEnd w:id="5"/>
      <w:bookmarkEnd w:id="6"/>
      <w:bookmarkEnd w:id="7"/>
    </w:p>
    <w:p w14:paraId="62F1F15E" w14:textId="06F00C80" w:rsidR="00EF0735" w:rsidRDefault="001C58E6" w:rsidP="005529F8">
      <w:r w:rsidRPr="68A18886">
        <w:rPr>
          <w:i/>
          <w:iCs/>
        </w:rPr>
        <w:t>Open Technical Communication, 2e</w:t>
      </w:r>
      <w:r>
        <w:t xml:space="preserve"> carries a </w:t>
      </w:r>
      <w:hyperlink r:id="rId14">
        <w:r w:rsidRPr="68A18886">
          <w:rPr>
            <w:rStyle w:val="Hyperlink"/>
          </w:rPr>
          <w:t>Creative Commons Attribution-</w:t>
        </w:r>
        <w:proofErr w:type="spellStart"/>
        <w:r w:rsidR="00C008E7" w:rsidRPr="68A18886">
          <w:rPr>
            <w:rStyle w:val="Hyperlink"/>
          </w:rPr>
          <w:t>NonCommercial</w:t>
        </w:r>
        <w:proofErr w:type="spellEnd"/>
        <w:r w:rsidR="00C008E7" w:rsidRPr="68A18886">
          <w:rPr>
            <w:rStyle w:val="Hyperlink"/>
          </w:rPr>
          <w:t>-</w:t>
        </w:r>
        <w:proofErr w:type="spellStart"/>
        <w:r w:rsidR="00C008E7" w:rsidRPr="68A18886">
          <w:rPr>
            <w:rStyle w:val="Hyperlink"/>
          </w:rPr>
          <w:t>ShareAlike</w:t>
        </w:r>
        <w:proofErr w:type="spellEnd"/>
        <w:r w:rsidR="00C008E7" w:rsidRPr="68A18886">
          <w:rPr>
            <w:rStyle w:val="Hyperlink"/>
          </w:rPr>
          <w:t xml:space="preserve"> 4.0</w:t>
        </w:r>
      </w:hyperlink>
      <w:r w:rsidR="00C008E7">
        <w:t xml:space="preserve"> license. It</w:t>
      </w:r>
      <w:r w:rsidR="00514921">
        <w:t xml:space="preserve"> also</w:t>
      </w:r>
      <w:r w:rsidR="00C008E7">
        <w:t xml:space="preserve"> includes remixed content from several </w:t>
      </w:r>
      <w:r w:rsidR="00514921">
        <w:t xml:space="preserve">other openly licensed resources, and </w:t>
      </w:r>
      <w:r w:rsidR="00514921" w:rsidRPr="009A76A0">
        <w:rPr>
          <w:i/>
          <w:iCs/>
        </w:rPr>
        <w:t xml:space="preserve">all </w:t>
      </w:r>
      <w:r w:rsidR="79F1E944" w:rsidRPr="009A76A0">
        <w:rPr>
          <w:i/>
          <w:iCs/>
        </w:rPr>
        <w:t xml:space="preserve">detailed </w:t>
      </w:r>
      <w:r w:rsidR="00514921" w:rsidRPr="009A76A0">
        <w:rPr>
          <w:i/>
          <w:iCs/>
        </w:rPr>
        <w:t>attribution information can be found at the end of each chapter</w:t>
      </w:r>
      <w:r w:rsidR="00514921">
        <w:t>.</w:t>
      </w:r>
    </w:p>
    <w:p w14:paraId="78EE986F" w14:textId="5D3F661D" w:rsidR="6C51CCBA" w:rsidRDefault="6C51CCBA" w:rsidP="68A18886">
      <w:r>
        <w:t xml:space="preserve">There are a plethora of contributors and source authors of remixed materials in </w:t>
      </w:r>
      <w:r w:rsidRPr="68A18886">
        <w:rPr>
          <w:i/>
          <w:iCs/>
        </w:rPr>
        <w:t xml:space="preserve">Open Technical Communication, 2e </w:t>
      </w:r>
      <w:r w:rsidRPr="68A18886">
        <w:t>that we would like to thank</w:t>
      </w:r>
      <w:r w:rsidR="58AD335E" w:rsidRPr="68A18886">
        <w:t xml:space="preserve">. </w:t>
      </w:r>
    </w:p>
    <w:p w14:paraId="403C5DA9" w14:textId="18F38DE8" w:rsidR="002C7310" w:rsidRDefault="002C7310" w:rsidP="31F7F3C8">
      <w:pPr>
        <w:pStyle w:val="ListParagraph"/>
        <w:numPr>
          <w:ilvl w:val="0"/>
          <w:numId w:val="1"/>
        </w:numPr>
        <w:rPr>
          <w:color w:val="000000" w:themeColor="text1"/>
        </w:rPr>
      </w:pPr>
      <w:r>
        <w:rPr>
          <w:color w:val="000000" w:themeColor="text1"/>
        </w:rPr>
        <w:t xml:space="preserve">Kennesaw State University’s Radow College of Humanities and Social Science, for the dissemination grant funding that supported this second edition of </w:t>
      </w:r>
      <w:r>
        <w:rPr>
          <w:i/>
          <w:iCs/>
          <w:color w:val="000000" w:themeColor="text1"/>
        </w:rPr>
        <w:t>Open TC</w:t>
      </w:r>
    </w:p>
    <w:p w14:paraId="20C0D003" w14:textId="769CE8A2" w:rsidR="002C7310" w:rsidRDefault="002C7310" w:rsidP="31F7F3C8">
      <w:pPr>
        <w:pStyle w:val="ListParagraph"/>
        <w:numPr>
          <w:ilvl w:val="0"/>
          <w:numId w:val="1"/>
        </w:numPr>
        <w:rPr>
          <w:color w:val="000000" w:themeColor="text1"/>
        </w:rPr>
      </w:pPr>
      <w:r>
        <w:rPr>
          <w:color w:val="000000" w:themeColor="text1"/>
        </w:rPr>
        <w:t xml:space="preserve">Affordable Learning Georgia, for several grants that supported past versions of </w:t>
      </w:r>
      <w:r>
        <w:rPr>
          <w:i/>
          <w:iCs/>
          <w:color w:val="000000" w:themeColor="text1"/>
        </w:rPr>
        <w:t>Open TC</w:t>
      </w:r>
    </w:p>
    <w:p w14:paraId="43440220" w14:textId="2655AF8C" w:rsidR="74CD614E" w:rsidRDefault="74CD614E" w:rsidP="31F7F3C8">
      <w:pPr>
        <w:pStyle w:val="ListParagraph"/>
        <w:numPr>
          <w:ilvl w:val="0"/>
          <w:numId w:val="1"/>
        </w:numPr>
        <w:rPr>
          <w:color w:val="000000" w:themeColor="text1"/>
        </w:rPr>
      </w:pPr>
      <w:r w:rsidRPr="31F7F3C8">
        <w:rPr>
          <w:color w:val="000000" w:themeColor="text1"/>
        </w:rPr>
        <w:t xml:space="preserve">The authors of </w:t>
      </w:r>
      <w:r w:rsidRPr="31F7F3C8">
        <w:rPr>
          <w:i/>
          <w:iCs/>
          <w:color w:val="000000" w:themeColor="text1"/>
        </w:rPr>
        <w:t>Open Technical Communication, 1e</w:t>
      </w:r>
      <w:r w:rsidRPr="31F7F3C8">
        <w:rPr>
          <w:color w:val="000000" w:themeColor="text1"/>
        </w:rPr>
        <w:t xml:space="preserve">: </w:t>
      </w:r>
      <w:r w:rsidR="3F1DBA91" w:rsidRPr="31F7F3C8">
        <w:rPr>
          <w:color w:val="000000" w:themeColor="text1"/>
        </w:rPr>
        <w:t xml:space="preserve">Dr. Tiffani Tijerina, </w:t>
      </w:r>
      <w:r w:rsidRPr="31F7F3C8">
        <w:rPr>
          <w:color w:val="000000" w:themeColor="text1"/>
        </w:rPr>
        <w:t>Dr. Tamar</w:t>
      </w:r>
      <w:r w:rsidR="28F980CC" w:rsidRPr="31F7F3C8">
        <w:rPr>
          <w:color w:val="000000" w:themeColor="text1"/>
        </w:rPr>
        <w:t xml:space="preserve">a Powell, </w:t>
      </w:r>
      <w:r w:rsidRPr="31F7F3C8">
        <w:rPr>
          <w:color w:val="000000" w:themeColor="text1"/>
        </w:rPr>
        <w:t xml:space="preserve">Dr. Jonathan Arnett, </w:t>
      </w:r>
      <w:r w:rsidR="39246F94" w:rsidRPr="31F7F3C8">
        <w:rPr>
          <w:color w:val="000000" w:themeColor="text1"/>
        </w:rPr>
        <w:t xml:space="preserve">Monique Logan, and </w:t>
      </w:r>
      <w:r w:rsidRPr="31F7F3C8">
        <w:rPr>
          <w:color w:val="000000" w:themeColor="text1"/>
        </w:rPr>
        <w:t>Dr. Cassandra Race</w:t>
      </w:r>
    </w:p>
    <w:p w14:paraId="3118ACCA" w14:textId="35C9E1C1" w:rsidR="59F078F0" w:rsidRDefault="59F078F0" w:rsidP="31F7F3C8">
      <w:pPr>
        <w:pStyle w:val="ListParagraph"/>
        <w:numPr>
          <w:ilvl w:val="0"/>
          <w:numId w:val="1"/>
        </w:numPr>
        <w:rPr>
          <w:color w:val="000000" w:themeColor="text1"/>
        </w:rPr>
      </w:pPr>
      <w:r w:rsidRPr="31F7F3C8">
        <w:rPr>
          <w:color w:val="000000" w:themeColor="text1"/>
        </w:rPr>
        <w:t xml:space="preserve">The author of </w:t>
      </w:r>
      <w:r w:rsidRPr="31F7F3C8">
        <w:rPr>
          <w:i/>
          <w:iCs/>
          <w:color w:val="000000" w:themeColor="text1"/>
        </w:rPr>
        <w:t>Online Technical Writing</w:t>
      </w:r>
      <w:r w:rsidRPr="31F7F3C8">
        <w:rPr>
          <w:color w:val="000000" w:themeColor="text1"/>
        </w:rPr>
        <w:t>: David McMurrey</w:t>
      </w:r>
    </w:p>
    <w:p w14:paraId="4C5F181B" w14:textId="46AD8D5A" w:rsidR="59F078F0" w:rsidRDefault="59F078F0" w:rsidP="31F7F3C8">
      <w:pPr>
        <w:pStyle w:val="ListParagraph"/>
        <w:numPr>
          <w:ilvl w:val="0"/>
          <w:numId w:val="1"/>
        </w:numPr>
        <w:rPr>
          <w:color w:val="000000" w:themeColor="text1"/>
        </w:rPr>
      </w:pPr>
      <w:r w:rsidRPr="31F7F3C8">
        <w:rPr>
          <w:color w:val="000000" w:themeColor="text1"/>
        </w:rPr>
        <w:t xml:space="preserve">The authors of </w:t>
      </w:r>
      <w:r w:rsidRPr="31F7F3C8">
        <w:rPr>
          <w:i/>
          <w:iCs/>
          <w:color w:val="000000" w:themeColor="text1"/>
        </w:rPr>
        <w:t>Why Brilliant People Believe Nonsense</w:t>
      </w:r>
      <w:r w:rsidRPr="31F7F3C8">
        <w:rPr>
          <w:color w:val="000000" w:themeColor="text1"/>
        </w:rPr>
        <w:t>: Steve Miller and Cherie Miller</w:t>
      </w:r>
    </w:p>
    <w:p w14:paraId="216ED662" w14:textId="7C2C7DCC" w:rsidR="2BD60809" w:rsidRDefault="2BD60809" w:rsidP="31F7F3C8">
      <w:pPr>
        <w:pStyle w:val="ListParagraph"/>
        <w:numPr>
          <w:ilvl w:val="0"/>
          <w:numId w:val="1"/>
        </w:numPr>
        <w:rPr>
          <w:color w:val="000000" w:themeColor="text1"/>
        </w:rPr>
      </w:pPr>
      <w:r w:rsidRPr="31F7F3C8">
        <w:rPr>
          <w:color w:val="000000" w:themeColor="text1"/>
        </w:rPr>
        <w:t>The authors of three blog posts</w:t>
      </w:r>
      <w:r w:rsidR="2422ADB4" w:rsidRPr="31F7F3C8">
        <w:rPr>
          <w:color w:val="000000" w:themeColor="text1"/>
        </w:rPr>
        <w:t xml:space="preserve"> about LinkedIn</w:t>
      </w:r>
      <w:r w:rsidRPr="31F7F3C8">
        <w:rPr>
          <w:color w:val="000000" w:themeColor="text1"/>
        </w:rPr>
        <w:t xml:space="preserve"> from the City University of New York Graduate Center’s Office of Career Planning and Professional Development: Emily </w:t>
      </w:r>
      <w:proofErr w:type="spellStart"/>
      <w:r w:rsidRPr="31F7F3C8">
        <w:rPr>
          <w:color w:val="000000" w:themeColor="text1"/>
        </w:rPr>
        <w:t>Seamone</w:t>
      </w:r>
      <w:proofErr w:type="spellEnd"/>
      <w:r w:rsidRPr="31F7F3C8">
        <w:rPr>
          <w:color w:val="000000" w:themeColor="text1"/>
        </w:rPr>
        <w:t xml:space="preserve"> </w:t>
      </w:r>
      <w:r w:rsidR="792240D9" w:rsidRPr="31F7F3C8">
        <w:rPr>
          <w:color w:val="000000" w:themeColor="text1"/>
        </w:rPr>
        <w:t>and</w:t>
      </w:r>
      <w:r w:rsidRPr="31F7F3C8">
        <w:rPr>
          <w:color w:val="000000" w:themeColor="text1"/>
        </w:rPr>
        <w:t xml:space="preserve"> Anders Wallace</w:t>
      </w:r>
    </w:p>
    <w:p w14:paraId="5ADC454C" w14:textId="482061EC" w:rsidR="7F5F72F9" w:rsidRDefault="7F5F72F9" w:rsidP="31F7F3C8">
      <w:pPr>
        <w:pStyle w:val="ListParagraph"/>
        <w:numPr>
          <w:ilvl w:val="0"/>
          <w:numId w:val="1"/>
        </w:numPr>
        <w:rPr>
          <w:color w:val="000000" w:themeColor="text1"/>
        </w:rPr>
      </w:pPr>
      <w:r w:rsidRPr="31F7F3C8">
        <w:rPr>
          <w:color w:val="000000" w:themeColor="text1"/>
        </w:rPr>
        <w:t xml:space="preserve">The authors of several chapters in </w:t>
      </w:r>
      <w:r w:rsidRPr="31F7F3C8">
        <w:rPr>
          <w:i/>
          <w:iCs/>
          <w:color w:val="000000" w:themeColor="text1"/>
        </w:rPr>
        <w:t xml:space="preserve">Howdy or </w:t>
      </w:r>
      <w:proofErr w:type="gramStart"/>
      <w:r w:rsidRPr="31F7F3C8">
        <w:rPr>
          <w:i/>
          <w:iCs/>
          <w:color w:val="000000" w:themeColor="text1"/>
        </w:rPr>
        <w:t>Hello?:</w:t>
      </w:r>
      <w:proofErr w:type="gramEnd"/>
      <w:r w:rsidRPr="31F7F3C8">
        <w:rPr>
          <w:i/>
          <w:iCs/>
          <w:color w:val="000000" w:themeColor="text1"/>
        </w:rPr>
        <w:t xml:space="preserve"> Technical and Professional Communication</w:t>
      </w:r>
      <w:r w:rsidRPr="31F7F3C8">
        <w:rPr>
          <w:color w:val="000000" w:themeColor="text1"/>
        </w:rPr>
        <w:t>: Kalani Pattison, Nicole Hagstrom-Schmidt, David McMurrey, Jodi Naas, Annemarie Hamlin, Chris Rubio, Michele DeSilva, and Clair</w:t>
      </w:r>
      <w:r w:rsidR="1FD36806" w:rsidRPr="31F7F3C8">
        <w:rPr>
          <w:color w:val="000000" w:themeColor="text1"/>
        </w:rPr>
        <w:t>e Carly-Miles</w:t>
      </w:r>
    </w:p>
    <w:p w14:paraId="0DEF337B" w14:textId="166189CD" w:rsidR="73597526" w:rsidRDefault="73597526" w:rsidP="31F7F3C8">
      <w:pPr>
        <w:pStyle w:val="ListParagraph"/>
        <w:numPr>
          <w:ilvl w:val="0"/>
          <w:numId w:val="1"/>
        </w:numPr>
        <w:rPr>
          <w:color w:val="000000" w:themeColor="text1"/>
        </w:rPr>
      </w:pPr>
      <w:r w:rsidRPr="31F7F3C8">
        <w:rPr>
          <w:color w:val="000000" w:themeColor="text1"/>
        </w:rPr>
        <w:t xml:space="preserve">The author of </w:t>
      </w:r>
      <w:r w:rsidRPr="31F7F3C8">
        <w:rPr>
          <w:i/>
          <w:iCs/>
          <w:color w:val="000000" w:themeColor="text1"/>
        </w:rPr>
        <w:t>The Process of Research Writing</w:t>
      </w:r>
      <w:r w:rsidRPr="31F7F3C8">
        <w:rPr>
          <w:color w:val="000000" w:themeColor="text1"/>
        </w:rPr>
        <w:t>: Dr. Steven D. Krause</w:t>
      </w:r>
    </w:p>
    <w:p w14:paraId="24C5282A" w14:textId="5B913F5D" w:rsidR="255EB7D1" w:rsidRDefault="255EB7D1" w:rsidP="31F7F3C8">
      <w:pPr>
        <w:pStyle w:val="ListParagraph"/>
        <w:numPr>
          <w:ilvl w:val="0"/>
          <w:numId w:val="1"/>
        </w:numPr>
        <w:rPr>
          <w:color w:val="000000" w:themeColor="text1"/>
        </w:rPr>
      </w:pPr>
      <w:r w:rsidRPr="31F7F3C8">
        <w:rPr>
          <w:color w:val="000000" w:themeColor="text1"/>
        </w:rPr>
        <w:t xml:space="preserve">Michelle Jimmerson’s students at Louisiana Tech University who contributed valuable feedback on the first edition of </w:t>
      </w:r>
      <w:r w:rsidRPr="31F7F3C8">
        <w:rPr>
          <w:i/>
          <w:iCs/>
          <w:color w:val="000000" w:themeColor="text1"/>
        </w:rPr>
        <w:t>Open TC</w:t>
      </w:r>
    </w:p>
    <w:p w14:paraId="7978DF2A" w14:textId="4F7C52E0" w:rsidR="3D2BD909" w:rsidRDefault="255EB7D1" w:rsidP="009F4FBE">
      <w:pPr>
        <w:pStyle w:val="ListParagraph"/>
        <w:numPr>
          <w:ilvl w:val="0"/>
          <w:numId w:val="1"/>
        </w:numPr>
        <w:rPr>
          <w:color w:val="000000" w:themeColor="text1"/>
        </w:rPr>
      </w:pPr>
      <w:r w:rsidRPr="3D2BD909">
        <w:rPr>
          <w:color w:val="000000" w:themeColor="text1"/>
        </w:rPr>
        <w:t>Accessibility support specialist Gabrielle Punzalan</w:t>
      </w:r>
    </w:p>
    <w:p w14:paraId="47978340" w14:textId="43A1E657" w:rsidR="00D838C5" w:rsidRPr="009F4FBE" w:rsidRDefault="00D838C5" w:rsidP="009F4FBE">
      <w:pPr>
        <w:pStyle w:val="ListParagraph"/>
        <w:numPr>
          <w:ilvl w:val="0"/>
          <w:numId w:val="1"/>
        </w:numPr>
        <w:rPr>
          <w:color w:val="000000" w:themeColor="text1"/>
        </w:rPr>
      </w:pPr>
      <w:r>
        <w:rPr>
          <w:color w:val="000000" w:themeColor="text1"/>
        </w:rPr>
        <w:t>Graphics update assistant Sean Amaso</w:t>
      </w:r>
    </w:p>
    <w:p w14:paraId="3381B03A" w14:textId="03C4E617" w:rsidR="10469226" w:rsidRDefault="10469226" w:rsidP="3D2BD909">
      <w:pPr>
        <w:pStyle w:val="Heading2"/>
      </w:pPr>
      <w:r>
        <w:lastRenderedPageBreak/>
        <w:t>Table of Contents</w:t>
      </w:r>
    </w:p>
    <w:p w14:paraId="7AC2A4A0" w14:textId="7F1172C4" w:rsidR="10469226" w:rsidRDefault="10469226" w:rsidP="004C52B9">
      <w:pPr>
        <w:ind w:left="720"/>
      </w:pPr>
      <w:r>
        <w:t>About this Book (what you are reading now)</w:t>
      </w:r>
    </w:p>
    <w:p w14:paraId="6B0BAA69" w14:textId="62F7CF07" w:rsidR="10469226" w:rsidRDefault="10469226" w:rsidP="004C52B9">
      <w:pPr>
        <w:ind w:left="720"/>
      </w:pPr>
      <w:r>
        <w:t>Chapter 0: Introduction to Technical Communication</w:t>
      </w:r>
    </w:p>
    <w:p w14:paraId="6E53E4E1" w14:textId="39D0BF55" w:rsidR="10469226" w:rsidRDefault="10469226" w:rsidP="3D2BD909">
      <w:pPr>
        <w:pStyle w:val="Heading3"/>
      </w:pPr>
      <w:r>
        <w:t>Part 1: Processes and Guidelines in Technical Communication</w:t>
      </w:r>
    </w:p>
    <w:p w14:paraId="595AA55D" w14:textId="470546C3" w:rsidR="10469226" w:rsidRDefault="10469226" w:rsidP="004C52B9">
      <w:pPr>
        <w:ind w:left="720"/>
      </w:pPr>
      <w:r>
        <w:t>Chapter 1: The Writing Process</w:t>
      </w:r>
    </w:p>
    <w:p w14:paraId="0BDBD4D7" w14:textId="46441BC8" w:rsidR="10469226" w:rsidRDefault="10469226" w:rsidP="004C52B9">
      <w:pPr>
        <w:ind w:left="720"/>
      </w:pPr>
      <w:r>
        <w:t>Chapter 2: Task Analysis</w:t>
      </w:r>
    </w:p>
    <w:p w14:paraId="6C166200" w14:textId="09E72C21" w:rsidR="10469226" w:rsidRDefault="10469226" w:rsidP="004C52B9">
      <w:pPr>
        <w:ind w:left="720"/>
      </w:pPr>
      <w:r>
        <w:t>Chapter 3: Library and Internet Research</w:t>
      </w:r>
    </w:p>
    <w:p w14:paraId="59810F51" w14:textId="1F5F2ABD" w:rsidR="10469226" w:rsidRDefault="10469226" w:rsidP="004C52B9">
      <w:pPr>
        <w:ind w:left="720"/>
      </w:pPr>
      <w:r>
        <w:t>Chapter 4: Documentation and Citation</w:t>
      </w:r>
    </w:p>
    <w:p w14:paraId="091D9350" w14:textId="76E7DF07" w:rsidR="10469226" w:rsidRDefault="10469226" w:rsidP="004C52B9">
      <w:pPr>
        <w:ind w:left="720"/>
      </w:pPr>
      <w:r>
        <w:t>Chapter 5: Quoting, Paraphrasing, Plagiarism, and AI</w:t>
      </w:r>
    </w:p>
    <w:p w14:paraId="571F9C93" w14:textId="6D050BD1" w:rsidR="10469226" w:rsidRDefault="10469226" w:rsidP="004C52B9">
      <w:pPr>
        <w:ind w:left="720"/>
      </w:pPr>
      <w:r>
        <w:t>Chapter 6: Usability</w:t>
      </w:r>
    </w:p>
    <w:p w14:paraId="2F35AFD9" w14:textId="209B8D81" w:rsidR="10469226" w:rsidRDefault="10469226" w:rsidP="004C52B9">
      <w:pPr>
        <w:ind w:left="720"/>
      </w:pPr>
      <w:r>
        <w:t>Chapter 7: Collaboration and Peer Review</w:t>
      </w:r>
    </w:p>
    <w:p w14:paraId="51275AC5" w14:textId="71A4A12F" w:rsidR="10469226" w:rsidRDefault="10469226" w:rsidP="004C52B9">
      <w:pPr>
        <w:ind w:left="720"/>
      </w:pPr>
      <w:r>
        <w:t>Chapter 8: Revision Techniques</w:t>
      </w:r>
    </w:p>
    <w:p w14:paraId="7ABA1A62" w14:textId="5734EFA0" w:rsidR="10469226" w:rsidRDefault="10469226" w:rsidP="004C52B9">
      <w:pPr>
        <w:ind w:left="720"/>
      </w:pPr>
      <w:r>
        <w:t>Chapter 9: Technical Editing</w:t>
      </w:r>
    </w:p>
    <w:p w14:paraId="50D906AB" w14:textId="629D449C" w:rsidR="10469226" w:rsidRDefault="10469226" w:rsidP="004C52B9">
      <w:pPr>
        <w:ind w:left="720"/>
      </w:pPr>
      <w:r>
        <w:t>Chapter 10: Organization and Structure</w:t>
      </w:r>
    </w:p>
    <w:p w14:paraId="67081695" w14:textId="4ABFCFB6" w:rsidR="10469226" w:rsidRDefault="10469226" w:rsidP="004C52B9">
      <w:pPr>
        <w:ind w:left="720"/>
      </w:pPr>
      <w:r>
        <w:t>Chapter 11: Logical Fallacies</w:t>
      </w:r>
    </w:p>
    <w:p w14:paraId="6A4CF0F5" w14:textId="334D37A0" w:rsidR="10469226" w:rsidRDefault="004762AB" w:rsidP="3D2BD909">
      <w:pPr>
        <w:pStyle w:val="Heading3"/>
      </w:pPr>
      <w:r>
        <w:t xml:space="preserve">Part 2: </w:t>
      </w:r>
      <w:r w:rsidR="10469226">
        <w:t>Applications of Technical Communication</w:t>
      </w:r>
    </w:p>
    <w:p w14:paraId="455E14F2" w14:textId="0F1D7A60" w:rsidR="10469226" w:rsidRDefault="10469226" w:rsidP="004C52B9">
      <w:pPr>
        <w:ind w:left="720"/>
      </w:pPr>
      <w:r>
        <w:t>Chapter 12: Business Correspondence</w:t>
      </w:r>
    </w:p>
    <w:p w14:paraId="509D233E" w14:textId="592C6EF9" w:rsidR="10469226" w:rsidRDefault="10469226" w:rsidP="004C52B9">
      <w:pPr>
        <w:ind w:left="720"/>
      </w:pPr>
      <w:r>
        <w:t>Chapter 13: Job Application Materials</w:t>
      </w:r>
    </w:p>
    <w:p w14:paraId="53697839" w14:textId="1D6526FA" w:rsidR="10469226" w:rsidRDefault="10469226" w:rsidP="004C52B9">
      <w:pPr>
        <w:ind w:left="720"/>
      </w:pPr>
      <w:r>
        <w:t>Chapter 14: Proposals</w:t>
      </w:r>
    </w:p>
    <w:p w14:paraId="3EFC723E" w14:textId="13B0806F" w:rsidR="10469226" w:rsidRDefault="10469226" w:rsidP="004C52B9">
      <w:pPr>
        <w:ind w:left="720"/>
      </w:pPr>
      <w:r>
        <w:t>Chapter 15: Progress Reports</w:t>
      </w:r>
    </w:p>
    <w:p w14:paraId="759FCE3F" w14:textId="4B977335" w:rsidR="10469226" w:rsidRDefault="10469226" w:rsidP="004C52B9">
      <w:pPr>
        <w:ind w:left="720"/>
      </w:pPr>
      <w:r>
        <w:t>Chapter 16: Guidelines for Technical Reports</w:t>
      </w:r>
    </w:p>
    <w:p w14:paraId="7B6C7E0C" w14:textId="7126779A" w:rsidR="10469226" w:rsidRDefault="10469226" w:rsidP="004C52B9">
      <w:pPr>
        <w:ind w:left="720"/>
      </w:pPr>
      <w:r>
        <w:t>Chapter 17: Contents of Technical Reports</w:t>
      </w:r>
    </w:p>
    <w:p w14:paraId="3F9E315E" w14:textId="0B042B97" w:rsidR="10469226" w:rsidRDefault="10469226" w:rsidP="004C52B9">
      <w:pPr>
        <w:ind w:left="720"/>
      </w:pPr>
      <w:r>
        <w:t>Chapter 18: Instructions and User Guides</w:t>
      </w:r>
    </w:p>
    <w:p w14:paraId="23D24007" w14:textId="064EA0B4" w:rsidR="10469226" w:rsidRDefault="10469226" w:rsidP="004C52B9">
      <w:pPr>
        <w:ind w:left="720"/>
      </w:pPr>
      <w:r>
        <w:t>Chapter 19: Definitions and Descriptions</w:t>
      </w:r>
    </w:p>
    <w:p w14:paraId="346420C6" w14:textId="4C06B7DD" w:rsidR="10469226" w:rsidRDefault="10469226" w:rsidP="004C52B9">
      <w:pPr>
        <w:ind w:left="720"/>
      </w:pPr>
      <w:r>
        <w:t>Chapter 20: Tables and Graphics</w:t>
      </w:r>
    </w:p>
    <w:p w14:paraId="061E89CD" w14:textId="6C6A8226" w:rsidR="10469226" w:rsidRDefault="10469226" w:rsidP="004C52B9">
      <w:pPr>
        <w:ind w:left="720"/>
      </w:pPr>
      <w:r>
        <w:t>Chapter 21: Oral Presentations</w:t>
      </w:r>
    </w:p>
    <w:p w14:paraId="72D5E6C0" w14:textId="457ABA27" w:rsidR="10469226" w:rsidRDefault="10469226" w:rsidP="004C52B9">
      <w:pPr>
        <w:ind w:left="720"/>
      </w:pPr>
      <w:r>
        <w:t>Chapter 22: Web Writing</w:t>
      </w:r>
    </w:p>
    <w:p w14:paraId="72F395FC" w14:textId="3701160B" w:rsidR="10469226" w:rsidRDefault="10469226" w:rsidP="3D2BD909">
      <w:pPr>
        <w:pStyle w:val="Heading3"/>
      </w:pPr>
      <w:r>
        <w:lastRenderedPageBreak/>
        <w:t>Part 3: Ethics and Audience in Technical Communication</w:t>
      </w:r>
    </w:p>
    <w:p w14:paraId="3C41D891" w14:textId="495476C6" w:rsidR="10469226" w:rsidRDefault="10469226" w:rsidP="004C52B9">
      <w:pPr>
        <w:ind w:left="720"/>
      </w:pPr>
      <w:r>
        <w:t>Chapter 23: Ethics</w:t>
      </w:r>
    </w:p>
    <w:p w14:paraId="548D1534" w14:textId="4FD1A5E2" w:rsidR="10469226" w:rsidRDefault="10469226" w:rsidP="004C52B9">
      <w:pPr>
        <w:ind w:left="720"/>
      </w:pPr>
      <w:r>
        <w:t>Chapter 24: Audience Analysis</w:t>
      </w:r>
    </w:p>
    <w:p w14:paraId="5764B48D" w14:textId="11C6A6D9" w:rsidR="10469226" w:rsidRDefault="10469226" w:rsidP="004C52B9">
      <w:pPr>
        <w:ind w:left="720"/>
      </w:pPr>
      <w:r>
        <w:t>Chapter 25: Intercultural Communication (coming soon!)</w:t>
      </w:r>
    </w:p>
    <w:p w14:paraId="321FDCFB" w14:textId="333EF599" w:rsidR="10469226" w:rsidRDefault="10469226" w:rsidP="004C52B9">
      <w:pPr>
        <w:ind w:left="720"/>
      </w:pPr>
      <w:r>
        <w:t>Chapter 26: Social Justice (coming soon!)</w:t>
      </w:r>
    </w:p>
    <w:p w14:paraId="3C3F50B5" w14:textId="34CD3995" w:rsidR="10469226" w:rsidRDefault="10469226" w:rsidP="004C52B9">
      <w:pPr>
        <w:ind w:left="720"/>
      </w:pPr>
      <w:r>
        <w:t>Chapter 27: Digital Accessibility (coming soon!)</w:t>
      </w:r>
    </w:p>
    <w:p w14:paraId="72567F56" w14:textId="5F2BFA0A" w:rsidR="10469226" w:rsidRDefault="10469226" w:rsidP="004C52B9">
      <w:pPr>
        <w:ind w:left="720"/>
      </w:pPr>
      <w:r>
        <w:t>Chapter 28: Artificial Intelligence Tools (coming soon!)</w:t>
      </w:r>
    </w:p>
    <w:p w14:paraId="3B83450E" w14:textId="0D8CC6EB" w:rsidR="10469226" w:rsidRDefault="10469226" w:rsidP="3D2BD909">
      <w:pPr>
        <w:pStyle w:val="Heading3"/>
      </w:pPr>
      <w:r>
        <w:t>Part 4: Design in Technical Communication</w:t>
      </w:r>
    </w:p>
    <w:p w14:paraId="5F100AB5" w14:textId="5A024B73" w:rsidR="10469226" w:rsidRDefault="10469226" w:rsidP="004C52B9">
      <w:pPr>
        <w:ind w:left="720"/>
      </w:pPr>
      <w:r>
        <w:t>Chapter 29: Document Design</w:t>
      </w:r>
    </w:p>
    <w:p w14:paraId="0ED1EA2E" w14:textId="3B9BFCE8" w:rsidR="10469226" w:rsidRDefault="10469226" w:rsidP="004C52B9">
      <w:pPr>
        <w:ind w:left="720"/>
      </w:pPr>
      <w:r>
        <w:t>Chapter 30: Graphic Design Basics (coming soon!)</w:t>
      </w:r>
    </w:p>
    <w:p w14:paraId="7C6EE4B6" w14:textId="30DC1549" w:rsidR="10469226" w:rsidRDefault="10469226" w:rsidP="004C52B9">
      <w:pPr>
        <w:ind w:left="720"/>
      </w:pPr>
      <w:r>
        <w:t>Chapter 31: User-Centered Design (coming soon!)</w:t>
      </w:r>
    </w:p>
    <w:p w14:paraId="1F849509" w14:textId="2620CE61" w:rsidR="10469226" w:rsidRDefault="10469226" w:rsidP="004C52B9">
      <w:pPr>
        <w:ind w:left="720"/>
      </w:pPr>
      <w:r>
        <w:t>Chapter 32: Instructional Design (coming soon!)</w:t>
      </w:r>
    </w:p>
    <w:p w14:paraId="22690570" w14:textId="127E37A0" w:rsidR="10469226" w:rsidRDefault="10469226" w:rsidP="004C52B9">
      <w:pPr>
        <w:ind w:left="720"/>
      </w:pPr>
      <w:r>
        <w:t>Chapter 33: Creating Professional Development (coming soon!)</w:t>
      </w:r>
    </w:p>
    <w:sectPr w:rsidR="10469226" w:rsidSect="009F4F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28261F"/>
    <w:multiLevelType w:val="hybridMultilevel"/>
    <w:tmpl w:val="D630997E"/>
    <w:lvl w:ilvl="0" w:tplc="E07A4FF2">
      <w:start w:val="1"/>
      <w:numFmt w:val="bullet"/>
      <w:lvlText w:val=""/>
      <w:lvlJc w:val="left"/>
      <w:pPr>
        <w:ind w:left="720" w:hanging="360"/>
      </w:pPr>
      <w:rPr>
        <w:rFonts w:ascii="Symbol" w:hAnsi="Symbol" w:hint="default"/>
      </w:rPr>
    </w:lvl>
    <w:lvl w:ilvl="1" w:tplc="5BD096CC">
      <w:start w:val="1"/>
      <w:numFmt w:val="bullet"/>
      <w:lvlText w:val="o"/>
      <w:lvlJc w:val="left"/>
      <w:pPr>
        <w:ind w:left="1440" w:hanging="360"/>
      </w:pPr>
      <w:rPr>
        <w:rFonts w:ascii="Courier New" w:hAnsi="Courier New" w:hint="default"/>
      </w:rPr>
    </w:lvl>
    <w:lvl w:ilvl="2" w:tplc="BC942252">
      <w:start w:val="1"/>
      <w:numFmt w:val="bullet"/>
      <w:lvlText w:val=""/>
      <w:lvlJc w:val="left"/>
      <w:pPr>
        <w:ind w:left="2160" w:hanging="360"/>
      </w:pPr>
      <w:rPr>
        <w:rFonts w:ascii="Wingdings" w:hAnsi="Wingdings" w:hint="default"/>
      </w:rPr>
    </w:lvl>
    <w:lvl w:ilvl="3" w:tplc="1222F676">
      <w:start w:val="1"/>
      <w:numFmt w:val="bullet"/>
      <w:lvlText w:val=""/>
      <w:lvlJc w:val="left"/>
      <w:pPr>
        <w:ind w:left="2880" w:hanging="360"/>
      </w:pPr>
      <w:rPr>
        <w:rFonts w:ascii="Symbol" w:hAnsi="Symbol" w:hint="default"/>
      </w:rPr>
    </w:lvl>
    <w:lvl w:ilvl="4" w:tplc="B5D8AA62">
      <w:start w:val="1"/>
      <w:numFmt w:val="bullet"/>
      <w:lvlText w:val="o"/>
      <w:lvlJc w:val="left"/>
      <w:pPr>
        <w:ind w:left="3600" w:hanging="360"/>
      </w:pPr>
      <w:rPr>
        <w:rFonts w:ascii="Courier New" w:hAnsi="Courier New" w:hint="default"/>
      </w:rPr>
    </w:lvl>
    <w:lvl w:ilvl="5" w:tplc="14A45AF0">
      <w:start w:val="1"/>
      <w:numFmt w:val="bullet"/>
      <w:lvlText w:val=""/>
      <w:lvlJc w:val="left"/>
      <w:pPr>
        <w:ind w:left="4320" w:hanging="360"/>
      </w:pPr>
      <w:rPr>
        <w:rFonts w:ascii="Wingdings" w:hAnsi="Wingdings" w:hint="default"/>
      </w:rPr>
    </w:lvl>
    <w:lvl w:ilvl="6" w:tplc="037036EE">
      <w:start w:val="1"/>
      <w:numFmt w:val="bullet"/>
      <w:lvlText w:val=""/>
      <w:lvlJc w:val="left"/>
      <w:pPr>
        <w:ind w:left="5040" w:hanging="360"/>
      </w:pPr>
      <w:rPr>
        <w:rFonts w:ascii="Symbol" w:hAnsi="Symbol" w:hint="default"/>
      </w:rPr>
    </w:lvl>
    <w:lvl w:ilvl="7" w:tplc="967EEE46">
      <w:start w:val="1"/>
      <w:numFmt w:val="bullet"/>
      <w:lvlText w:val="o"/>
      <w:lvlJc w:val="left"/>
      <w:pPr>
        <w:ind w:left="5760" w:hanging="360"/>
      </w:pPr>
      <w:rPr>
        <w:rFonts w:ascii="Courier New" w:hAnsi="Courier New" w:hint="default"/>
      </w:rPr>
    </w:lvl>
    <w:lvl w:ilvl="8" w:tplc="9248435E">
      <w:start w:val="1"/>
      <w:numFmt w:val="bullet"/>
      <w:lvlText w:val=""/>
      <w:lvlJc w:val="left"/>
      <w:pPr>
        <w:ind w:left="6480" w:hanging="360"/>
      </w:pPr>
      <w:rPr>
        <w:rFonts w:ascii="Wingdings" w:hAnsi="Wingdings" w:hint="default"/>
      </w:rPr>
    </w:lvl>
  </w:abstractNum>
  <w:abstractNum w:abstractNumId="1" w15:restartNumberingAfterBreak="0">
    <w:nsid w:val="62E81E49"/>
    <w:multiLevelType w:val="multilevel"/>
    <w:tmpl w:val="3BDE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1375374">
    <w:abstractNumId w:val="0"/>
  </w:num>
  <w:num w:numId="2" w16cid:durableId="1633947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4F3"/>
    <w:rsid w:val="00010AD8"/>
    <w:rsid w:val="000802D6"/>
    <w:rsid w:val="000F2027"/>
    <w:rsid w:val="000F52EE"/>
    <w:rsid w:val="00100D3E"/>
    <w:rsid w:val="00193222"/>
    <w:rsid w:val="001C54F1"/>
    <w:rsid w:val="001C58E6"/>
    <w:rsid w:val="001F123F"/>
    <w:rsid w:val="00290F2C"/>
    <w:rsid w:val="002A4673"/>
    <w:rsid w:val="002C7310"/>
    <w:rsid w:val="002D2C03"/>
    <w:rsid w:val="002D48BD"/>
    <w:rsid w:val="0035164E"/>
    <w:rsid w:val="003836D0"/>
    <w:rsid w:val="00397506"/>
    <w:rsid w:val="003A4512"/>
    <w:rsid w:val="003B7A94"/>
    <w:rsid w:val="0040721F"/>
    <w:rsid w:val="00417099"/>
    <w:rsid w:val="00424893"/>
    <w:rsid w:val="004762AB"/>
    <w:rsid w:val="0047717F"/>
    <w:rsid w:val="004C52B9"/>
    <w:rsid w:val="004D24F3"/>
    <w:rsid w:val="00514921"/>
    <w:rsid w:val="005529F8"/>
    <w:rsid w:val="00575606"/>
    <w:rsid w:val="005D213F"/>
    <w:rsid w:val="005E592B"/>
    <w:rsid w:val="00641771"/>
    <w:rsid w:val="0067396F"/>
    <w:rsid w:val="006C57A6"/>
    <w:rsid w:val="006D7A94"/>
    <w:rsid w:val="00712BAA"/>
    <w:rsid w:val="007169DE"/>
    <w:rsid w:val="00737688"/>
    <w:rsid w:val="00861195"/>
    <w:rsid w:val="008B69BC"/>
    <w:rsid w:val="00935998"/>
    <w:rsid w:val="00942C02"/>
    <w:rsid w:val="009A76A0"/>
    <w:rsid w:val="009C66DE"/>
    <w:rsid w:val="009D2A88"/>
    <w:rsid w:val="009F4FBE"/>
    <w:rsid w:val="009F651B"/>
    <w:rsid w:val="00A174C3"/>
    <w:rsid w:val="00A55B9B"/>
    <w:rsid w:val="00A616C3"/>
    <w:rsid w:val="00A66796"/>
    <w:rsid w:val="00A67B28"/>
    <w:rsid w:val="00AB5B1C"/>
    <w:rsid w:val="00AF2732"/>
    <w:rsid w:val="00B31391"/>
    <w:rsid w:val="00B569B6"/>
    <w:rsid w:val="00BA0E34"/>
    <w:rsid w:val="00BC5411"/>
    <w:rsid w:val="00BD7310"/>
    <w:rsid w:val="00C008E7"/>
    <w:rsid w:val="00C06108"/>
    <w:rsid w:val="00C142F5"/>
    <w:rsid w:val="00C35F20"/>
    <w:rsid w:val="00C629CC"/>
    <w:rsid w:val="00C95478"/>
    <w:rsid w:val="00CE5223"/>
    <w:rsid w:val="00D279C5"/>
    <w:rsid w:val="00D838C5"/>
    <w:rsid w:val="00DA1D9A"/>
    <w:rsid w:val="00DB374A"/>
    <w:rsid w:val="00DD0B46"/>
    <w:rsid w:val="00DF5F81"/>
    <w:rsid w:val="00E65C1B"/>
    <w:rsid w:val="00EF0735"/>
    <w:rsid w:val="00F51983"/>
    <w:rsid w:val="00F530FD"/>
    <w:rsid w:val="00F81EE0"/>
    <w:rsid w:val="00FB646C"/>
    <w:rsid w:val="03AC0F1B"/>
    <w:rsid w:val="056986E9"/>
    <w:rsid w:val="0C28F301"/>
    <w:rsid w:val="10469226"/>
    <w:rsid w:val="10F32D52"/>
    <w:rsid w:val="1126DEF9"/>
    <w:rsid w:val="18BFD69F"/>
    <w:rsid w:val="19A7E954"/>
    <w:rsid w:val="1B7DA119"/>
    <w:rsid w:val="1F1D5569"/>
    <w:rsid w:val="1FB62C01"/>
    <w:rsid w:val="1FD36806"/>
    <w:rsid w:val="2219113E"/>
    <w:rsid w:val="2422ADB4"/>
    <w:rsid w:val="255EB7D1"/>
    <w:rsid w:val="284957F3"/>
    <w:rsid w:val="28F980CC"/>
    <w:rsid w:val="2AEB2A8E"/>
    <w:rsid w:val="2BD60809"/>
    <w:rsid w:val="2CC94337"/>
    <w:rsid w:val="31F7F3C8"/>
    <w:rsid w:val="31FF10FE"/>
    <w:rsid w:val="32A0F316"/>
    <w:rsid w:val="34C8B48C"/>
    <w:rsid w:val="379814C6"/>
    <w:rsid w:val="39246F94"/>
    <w:rsid w:val="3AC87132"/>
    <w:rsid w:val="3BF5AC76"/>
    <w:rsid w:val="3C18BF30"/>
    <w:rsid w:val="3D2BD909"/>
    <w:rsid w:val="3EA444C0"/>
    <w:rsid w:val="3F1DBA91"/>
    <w:rsid w:val="41BFFFD5"/>
    <w:rsid w:val="41F8FC85"/>
    <w:rsid w:val="432C25D3"/>
    <w:rsid w:val="4424FCD1"/>
    <w:rsid w:val="44AB7DCD"/>
    <w:rsid w:val="44D49B39"/>
    <w:rsid w:val="4A9F829B"/>
    <w:rsid w:val="4B7A3BD4"/>
    <w:rsid w:val="4C482DC4"/>
    <w:rsid w:val="4D3F33C6"/>
    <w:rsid w:val="4D4C3D20"/>
    <w:rsid w:val="505C6580"/>
    <w:rsid w:val="509E7A2F"/>
    <w:rsid w:val="50C9F97C"/>
    <w:rsid w:val="5674C298"/>
    <w:rsid w:val="58AD335E"/>
    <w:rsid w:val="59F078F0"/>
    <w:rsid w:val="5EEFD6C3"/>
    <w:rsid w:val="5EF0ABBE"/>
    <w:rsid w:val="63986823"/>
    <w:rsid w:val="6577B956"/>
    <w:rsid w:val="66434168"/>
    <w:rsid w:val="66A0A95F"/>
    <w:rsid w:val="684292AB"/>
    <w:rsid w:val="68A18886"/>
    <w:rsid w:val="6A99A61E"/>
    <w:rsid w:val="6C51CCBA"/>
    <w:rsid w:val="6CBCC8B8"/>
    <w:rsid w:val="6E8CB74A"/>
    <w:rsid w:val="6ECAAE5F"/>
    <w:rsid w:val="701D9EAC"/>
    <w:rsid w:val="702A0A6F"/>
    <w:rsid w:val="72C8FB95"/>
    <w:rsid w:val="73597526"/>
    <w:rsid w:val="74CD614E"/>
    <w:rsid w:val="7505A9BC"/>
    <w:rsid w:val="792240D9"/>
    <w:rsid w:val="79F1E944"/>
    <w:rsid w:val="7A0AC2F1"/>
    <w:rsid w:val="7A13F3F0"/>
    <w:rsid w:val="7C64C8D0"/>
    <w:rsid w:val="7D45871F"/>
    <w:rsid w:val="7F5F7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5D330"/>
  <w15:chartTrackingRefBased/>
  <w15:docId w15:val="{EB0A9007-3C36-6C46-AC6E-F2595BD3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4F1"/>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F4FBE"/>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F4FBE"/>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F4FBE"/>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semiHidden/>
    <w:unhideWhenUsed/>
    <w:qFormat/>
    <w:rsid w:val="004D24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24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24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24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24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24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FBE"/>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F4FBE"/>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F4FBE"/>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semiHidden/>
    <w:rsid w:val="004D24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24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24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24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24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24F3"/>
    <w:rPr>
      <w:rFonts w:eastAsiaTheme="majorEastAsia" w:cstheme="majorBidi"/>
      <w:color w:val="272727" w:themeColor="text1" w:themeTint="D8"/>
    </w:rPr>
  </w:style>
  <w:style w:type="paragraph" w:styleId="Title">
    <w:name w:val="Title"/>
    <w:basedOn w:val="Normal"/>
    <w:next w:val="Normal"/>
    <w:link w:val="TitleChar"/>
    <w:uiPriority w:val="10"/>
    <w:qFormat/>
    <w:rsid w:val="004D24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24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24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24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24F3"/>
    <w:pPr>
      <w:spacing w:before="160"/>
      <w:jc w:val="center"/>
    </w:pPr>
    <w:rPr>
      <w:i/>
      <w:iCs/>
      <w:color w:val="404040" w:themeColor="text1" w:themeTint="BF"/>
    </w:rPr>
  </w:style>
  <w:style w:type="character" w:customStyle="1" w:styleId="QuoteChar">
    <w:name w:val="Quote Char"/>
    <w:basedOn w:val="DefaultParagraphFont"/>
    <w:link w:val="Quote"/>
    <w:uiPriority w:val="29"/>
    <w:rsid w:val="004D24F3"/>
    <w:rPr>
      <w:i/>
      <w:iCs/>
      <w:color w:val="404040" w:themeColor="text1" w:themeTint="BF"/>
    </w:rPr>
  </w:style>
  <w:style w:type="paragraph" w:styleId="ListParagraph">
    <w:name w:val="List Paragraph"/>
    <w:basedOn w:val="Normal"/>
    <w:uiPriority w:val="34"/>
    <w:qFormat/>
    <w:rsid w:val="004D24F3"/>
    <w:pPr>
      <w:ind w:left="720"/>
      <w:contextualSpacing/>
    </w:pPr>
  </w:style>
  <w:style w:type="character" w:styleId="IntenseEmphasis">
    <w:name w:val="Intense Emphasis"/>
    <w:basedOn w:val="DefaultParagraphFont"/>
    <w:uiPriority w:val="21"/>
    <w:qFormat/>
    <w:rsid w:val="004D24F3"/>
    <w:rPr>
      <w:i/>
      <w:iCs/>
      <w:color w:val="0F4761" w:themeColor="accent1" w:themeShade="BF"/>
    </w:rPr>
  </w:style>
  <w:style w:type="paragraph" w:styleId="IntenseQuote">
    <w:name w:val="Intense Quote"/>
    <w:basedOn w:val="Normal"/>
    <w:next w:val="Normal"/>
    <w:link w:val="IntenseQuoteChar"/>
    <w:uiPriority w:val="30"/>
    <w:qFormat/>
    <w:rsid w:val="004D24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24F3"/>
    <w:rPr>
      <w:i/>
      <w:iCs/>
      <w:color w:val="0F4761" w:themeColor="accent1" w:themeShade="BF"/>
    </w:rPr>
  </w:style>
  <w:style w:type="character" w:styleId="IntenseReference">
    <w:name w:val="Intense Reference"/>
    <w:basedOn w:val="DefaultParagraphFont"/>
    <w:uiPriority w:val="32"/>
    <w:qFormat/>
    <w:rsid w:val="004D24F3"/>
    <w:rPr>
      <w:b/>
      <w:bCs/>
      <w:smallCaps/>
      <w:color w:val="0F4761" w:themeColor="accent1" w:themeShade="BF"/>
      <w:spacing w:val="5"/>
    </w:rPr>
  </w:style>
  <w:style w:type="paragraph" w:customStyle="1" w:styleId="figure">
    <w:name w:val="figure"/>
    <w:basedOn w:val="Normal"/>
    <w:rsid w:val="004D24F3"/>
    <w:rPr>
      <w:i/>
      <w:iCs/>
      <w:color w:val="AD4C4C"/>
    </w:rPr>
  </w:style>
  <w:style w:type="character" w:styleId="Hyperlink">
    <w:name w:val="Hyperlink"/>
    <w:uiPriority w:val="99"/>
    <w:unhideWhenUsed/>
    <w:rsid w:val="004D24F3"/>
    <w:rPr>
      <w:color w:val="AD4C4C"/>
      <w:u w:val="single"/>
    </w:rPr>
  </w:style>
  <w:style w:type="paragraph" w:styleId="TOC1">
    <w:name w:val="toc 1"/>
    <w:basedOn w:val="Normal"/>
    <w:next w:val="Normal"/>
    <w:autoRedefine/>
    <w:uiPriority w:val="39"/>
    <w:unhideWhenUsed/>
    <w:rsid w:val="004D24F3"/>
  </w:style>
  <w:style w:type="paragraph" w:styleId="TOC2">
    <w:name w:val="toc 2"/>
    <w:basedOn w:val="Normal"/>
    <w:next w:val="Normal"/>
    <w:autoRedefine/>
    <w:uiPriority w:val="39"/>
    <w:unhideWhenUsed/>
    <w:rsid w:val="004D24F3"/>
    <w:pPr>
      <w:ind w:left="270"/>
    </w:pPr>
  </w:style>
  <w:style w:type="paragraph" w:styleId="Revision">
    <w:name w:val="Revision"/>
    <w:hidden/>
    <w:uiPriority w:val="99"/>
    <w:semiHidden/>
    <w:rsid w:val="006C57A6"/>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6C57A6"/>
    <w:rPr>
      <w:sz w:val="16"/>
      <w:szCs w:val="16"/>
    </w:rPr>
  </w:style>
  <w:style w:type="paragraph" w:styleId="CommentText">
    <w:name w:val="annotation text"/>
    <w:basedOn w:val="Normal"/>
    <w:link w:val="CommentTextChar"/>
    <w:uiPriority w:val="99"/>
    <w:semiHidden/>
    <w:unhideWhenUsed/>
    <w:rsid w:val="006C57A6"/>
    <w:rPr>
      <w:sz w:val="20"/>
      <w:szCs w:val="20"/>
    </w:rPr>
  </w:style>
  <w:style w:type="character" w:customStyle="1" w:styleId="CommentTextChar">
    <w:name w:val="Comment Text Char"/>
    <w:basedOn w:val="DefaultParagraphFont"/>
    <w:link w:val="CommentText"/>
    <w:uiPriority w:val="99"/>
    <w:semiHidden/>
    <w:rsid w:val="006C57A6"/>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6C57A6"/>
    <w:rPr>
      <w:b/>
      <w:bCs/>
    </w:rPr>
  </w:style>
  <w:style w:type="character" w:customStyle="1" w:styleId="CommentSubjectChar">
    <w:name w:val="Comment Subject Char"/>
    <w:basedOn w:val="CommentTextChar"/>
    <w:link w:val="CommentSubject"/>
    <w:uiPriority w:val="99"/>
    <w:semiHidden/>
    <w:rsid w:val="006C57A6"/>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C95478"/>
    <w:rPr>
      <w:color w:val="605E5C"/>
      <w:shd w:val="clear" w:color="auto" w:fill="E1DFDD"/>
    </w:rPr>
  </w:style>
  <w:style w:type="character" w:styleId="FollowedHyperlink">
    <w:name w:val="FollowedHyperlink"/>
    <w:basedOn w:val="DefaultParagraphFont"/>
    <w:uiPriority w:val="99"/>
    <w:semiHidden/>
    <w:unhideWhenUsed/>
    <w:rsid w:val="007169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ffani.tijerina@gmail.com" TargetMode="External"/><Relationship Id="rId13" Type="http://schemas.openxmlformats.org/officeDocument/2006/relationships/hyperlink" Target="mailto:jrissen@students.kennesaw.edu" TargetMode="External"/><Relationship Id="rId3" Type="http://schemas.openxmlformats.org/officeDocument/2006/relationships/settings" Target="settings.xml"/><Relationship Id="rId7" Type="http://schemas.openxmlformats.org/officeDocument/2006/relationships/hyperlink" Target="https://awards.oeglobal.org/awards/2022/open-reuse-remix-adaptation/open-technical-communication/" TargetMode="External"/><Relationship Id="rId12" Type="http://schemas.openxmlformats.org/officeDocument/2006/relationships/hyperlink" Target="mailto:michelle@latech.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tpowel25@kennesaw.edu" TargetMode="External"/><Relationship Id="rId5" Type="http://schemas.openxmlformats.org/officeDocument/2006/relationships/hyperlink" Target="https://www.prismnet.com/~hcexres/textbook/" TargetMode="External"/><Relationship Id="rId15" Type="http://schemas.openxmlformats.org/officeDocument/2006/relationships/fontTable" Target="fontTable.xml"/><Relationship Id="rId10" Type="http://schemas.openxmlformats.org/officeDocument/2006/relationships/hyperlink" Target="mailto:ttijerina1@ualr.edu" TargetMode="External"/><Relationship Id="rId4" Type="http://schemas.openxmlformats.org/officeDocument/2006/relationships/webSettings" Target="webSettings.xml"/><Relationship Id="rId9" Type="http://schemas.openxmlformats.org/officeDocument/2006/relationships/hyperlink" Target="mailto:tiffani.tijerina@gmail.com" TargetMode="External"/><Relationship Id="rId14" Type="http://schemas.openxmlformats.org/officeDocument/2006/relationships/hyperlink" Target="https://creativecommons.org/licenses/by-nc-sa/4.0/dee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1528</Words>
  <Characters>8711</Characters>
  <Application>Microsoft Office Word</Application>
  <DocSecurity>0</DocSecurity>
  <Lines>72</Lines>
  <Paragraphs>20</Paragraphs>
  <ScaleCrop>false</ScaleCrop>
  <Company/>
  <LinksUpToDate>false</LinksUpToDate>
  <CharactersWithSpaces>10219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68</cp:revision>
  <dcterms:created xsi:type="dcterms:W3CDTF">2025-05-17T19:58:00Z</dcterms:created>
  <dcterms:modified xsi:type="dcterms:W3CDTF">2025-09-07T05:26:00Z</dcterms:modified>
</cp:coreProperties>
</file>