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4.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5.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9"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5E3FD5A2" w:rsidR="00687254" w:rsidRPr="00D15A99" w:rsidRDefault="00687254" w:rsidP="00687254">
      <w:pPr>
        <w:ind w:left="360"/>
        <w:rPr>
          <w:bCs/>
          <w:sz w:val="24"/>
          <w:szCs w:val="24"/>
        </w:rPr>
      </w:pPr>
      <w:r w:rsidRPr="004F2656">
        <w:rPr>
          <w:b/>
          <w:sz w:val="24"/>
          <w:szCs w:val="24"/>
        </w:rPr>
        <w:t>Date</w:t>
      </w:r>
      <w:r w:rsidR="003E1BCB" w:rsidRPr="004F2656">
        <w:rPr>
          <w:b/>
          <w:sz w:val="24"/>
          <w:szCs w:val="24"/>
        </w:rPr>
        <w:t>:</w:t>
      </w:r>
      <w:r w:rsidR="00D15A99">
        <w:rPr>
          <w:b/>
          <w:sz w:val="24"/>
          <w:szCs w:val="24"/>
        </w:rPr>
        <w:t xml:space="preserve"> </w:t>
      </w:r>
      <w:r w:rsidR="00D15A99" w:rsidRPr="00D15A99">
        <w:rPr>
          <w:bCs/>
          <w:sz w:val="24"/>
          <w:szCs w:val="24"/>
        </w:rPr>
        <w:t>May 16, 2025</w:t>
      </w:r>
    </w:p>
    <w:p w14:paraId="1CB2C16B" w14:textId="2A4301F5" w:rsidR="0033401E" w:rsidRPr="00135EE9" w:rsidRDefault="0033401E" w:rsidP="00687254">
      <w:pPr>
        <w:ind w:left="360"/>
        <w:rPr>
          <w:b/>
          <w:sz w:val="24"/>
          <w:szCs w:val="24"/>
        </w:rPr>
      </w:pPr>
      <w:r>
        <w:rPr>
          <w:b/>
          <w:sz w:val="24"/>
          <w:szCs w:val="24"/>
        </w:rPr>
        <w:t xml:space="preserve">Grant </w:t>
      </w:r>
      <w:r w:rsidRPr="00135EE9">
        <w:rPr>
          <w:b/>
          <w:sz w:val="24"/>
          <w:szCs w:val="24"/>
        </w:rPr>
        <w:t>Round:</w:t>
      </w:r>
      <w:r w:rsidR="00135EE9" w:rsidRPr="00135EE9">
        <w:rPr>
          <w:b/>
          <w:sz w:val="24"/>
          <w:szCs w:val="24"/>
        </w:rPr>
        <w:t xml:space="preserve"> </w:t>
      </w:r>
      <w:r w:rsidR="00135EE9" w:rsidRPr="00135EE9">
        <w:rPr>
          <w:sz w:val="24"/>
          <w:szCs w:val="24"/>
        </w:rPr>
        <w:t>25</w:t>
      </w:r>
    </w:p>
    <w:p w14:paraId="41045492" w14:textId="70CF27E3" w:rsidR="00240544" w:rsidRPr="00135EE9" w:rsidRDefault="003E1BCB" w:rsidP="00687254">
      <w:pPr>
        <w:ind w:left="360"/>
        <w:rPr>
          <w:b/>
          <w:sz w:val="24"/>
          <w:szCs w:val="24"/>
        </w:rPr>
      </w:pPr>
      <w:r w:rsidRPr="00135EE9">
        <w:rPr>
          <w:b/>
          <w:sz w:val="24"/>
          <w:szCs w:val="24"/>
        </w:rPr>
        <w:t>Grant</w:t>
      </w:r>
      <w:r w:rsidR="00687254" w:rsidRPr="00135EE9">
        <w:rPr>
          <w:b/>
          <w:sz w:val="24"/>
          <w:szCs w:val="24"/>
        </w:rPr>
        <w:t xml:space="preserve"> Number</w:t>
      </w:r>
      <w:r w:rsidRPr="00135EE9">
        <w:rPr>
          <w:b/>
          <w:sz w:val="24"/>
          <w:szCs w:val="24"/>
        </w:rPr>
        <w:t>:</w:t>
      </w:r>
      <w:r w:rsidR="00135EE9" w:rsidRPr="00135EE9">
        <w:rPr>
          <w:b/>
          <w:sz w:val="24"/>
          <w:szCs w:val="24"/>
        </w:rPr>
        <w:t xml:space="preserve"> </w:t>
      </w:r>
      <w:r w:rsidR="00135EE9" w:rsidRPr="00135EE9">
        <w:rPr>
          <w:sz w:val="24"/>
          <w:szCs w:val="24"/>
        </w:rPr>
        <w:t>706</w:t>
      </w:r>
    </w:p>
    <w:p w14:paraId="65C4B013" w14:textId="1A5A58ED" w:rsidR="00687254" w:rsidRDefault="00687254" w:rsidP="00687254">
      <w:pPr>
        <w:ind w:left="360"/>
        <w:rPr>
          <w:b/>
          <w:sz w:val="24"/>
          <w:szCs w:val="24"/>
        </w:rPr>
      </w:pPr>
      <w:r w:rsidRPr="00135EE9">
        <w:rPr>
          <w:b/>
          <w:sz w:val="24"/>
          <w:szCs w:val="24"/>
        </w:rPr>
        <w:t>Institution Name(s</w:t>
      </w:r>
      <w:r w:rsidR="003E1BCB" w:rsidRPr="00135EE9">
        <w:rPr>
          <w:b/>
          <w:sz w:val="24"/>
          <w:szCs w:val="24"/>
        </w:rPr>
        <w:t>):</w:t>
      </w:r>
      <w:r w:rsidR="00135EE9">
        <w:rPr>
          <w:b/>
          <w:sz w:val="24"/>
          <w:szCs w:val="24"/>
        </w:rPr>
        <w:t xml:space="preserve"> </w:t>
      </w:r>
      <w:r w:rsidR="00135EE9" w:rsidRPr="00135EE9">
        <w:rPr>
          <w:sz w:val="24"/>
          <w:szCs w:val="24"/>
        </w:rPr>
        <w:t>College of Coastal Georgia</w:t>
      </w:r>
    </w:p>
    <w:p w14:paraId="28FD8E6E" w14:textId="19EA0120" w:rsidR="0033401E" w:rsidRPr="004F2656" w:rsidRDefault="0033401E" w:rsidP="0033401E">
      <w:pPr>
        <w:ind w:left="360"/>
        <w:rPr>
          <w:b/>
          <w:sz w:val="24"/>
          <w:szCs w:val="24"/>
        </w:rPr>
      </w:pPr>
      <w:r w:rsidRPr="004F2656">
        <w:rPr>
          <w:b/>
          <w:sz w:val="24"/>
          <w:szCs w:val="24"/>
        </w:rPr>
        <w:t>Project Lead:</w:t>
      </w:r>
      <w:r w:rsidR="00135EE9" w:rsidRPr="00135EE9">
        <w:t xml:space="preserve"> </w:t>
      </w:r>
      <w:r w:rsidR="00135EE9" w:rsidRPr="00135EE9">
        <w:rPr>
          <w:sz w:val="24"/>
          <w:szCs w:val="24"/>
        </w:rPr>
        <w:t>C. Tate Holbrook, Professor of Biology</w:t>
      </w:r>
      <w:r w:rsidR="00135EE9">
        <w:rPr>
          <w:sz w:val="24"/>
          <w:szCs w:val="24"/>
        </w:rPr>
        <w:t xml:space="preserve"> and Interim Chair</w:t>
      </w:r>
      <w:r w:rsidR="00135EE9" w:rsidRPr="00135EE9">
        <w:rPr>
          <w:sz w:val="24"/>
          <w:szCs w:val="24"/>
        </w:rPr>
        <w:t>, Department of Natural Sciences, cholbrook@ccga.edu</w:t>
      </w:r>
    </w:p>
    <w:p w14:paraId="6A7C5B5B" w14:textId="7EA53B9D"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tbl>
      <w:tblPr>
        <w:tblStyle w:val="PlainTable1"/>
        <w:tblW w:w="8480" w:type="dxa"/>
        <w:tblInd w:w="355" w:type="dxa"/>
        <w:tblLayout w:type="fixed"/>
        <w:tblLook w:val="04A0" w:firstRow="1" w:lastRow="0" w:firstColumn="1" w:lastColumn="0" w:noHBand="0" w:noVBand="1"/>
      </w:tblPr>
      <w:tblGrid>
        <w:gridCol w:w="2173"/>
        <w:gridCol w:w="3847"/>
        <w:gridCol w:w="2460"/>
      </w:tblGrid>
      <w:tr w:rsidR="00135EE9" w:rsidRPr="009D380A" w14:paraId="21C80B43" w14:textId="77777777" w:rsidTr="00390FA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73" w:type="dxa"/>
          </w:tcPr>
          <w:p w14:paraId="52620E7E" w14:textId="77777777" w:rsidR="00135EE9" w:rsidRPr="009D380A" w:rsidRDefault="00135EE9" w:rsidP="00390FA5">
            <w:pPr>
              <w:rPr>
                <w:sz w:val="24"/>
                <w:szCs w:val="24"/>
              </w:rPr>
            </w:pPr>
            <w:r w:rsidRPr="009D380A">
              <w:rPr>
                <w:sz w:val="24"/>
                <w:szCs w:val="24"/>
              </w:rPr>
              <w:t>Name</w:t>
            </w:r>
          </w:p>
        </w:tc>
        <w:tc>
          <w:tcPr>
            <w:tcW w:w="3847" w:type="dxa"/>
          </w:tcPr>
          <w:p w14:paraId="16D2DFED" w14:textId="21BC7A3B" w:rsidR="00135EE9" w:rsidRPr="009D380A" w:rsidRDefault="00135EE9" w:rsidP="00390FA5">
            <w:pPr>
              <w:cnfStyle w:val="100000000000" w:firstRow="1" w:lastRow="0" w:firstColumn="0" w:lastColumn="0" w:oddVBand="0" w:evenVBand="0" w:oddHBand="0" w:evenHBand="0" w:firstRowFirstColumn="0" w:firstRowLastColumn="0" w:lastRowFirstColumn="0" w:lastRowLastColumn="0"/>
              <w:rPr>
                <w:sz w:val="24"/>
                <w:szCs w:val="24"/>
              </w:rPr>
            </w:pPr>
            <w:r w:rsidRPr="009D380A">
              <w:rPr>
                <w:sz w:val="24"/>
                <w:szCs w:val="24"/>
              </w:rPr>
              <w:t>Title</w:t>
            </w:r>
          </w:p>
        </w:tc>
        <w:tc>
          <w:tcPr>
            <w:tcW w:w="2460" w:type="dxa"/>
          </w:tcPr>
          <w:p w14:paraId="32E54D02" w14:textId="77777777" w:rsidR="00135EE9" w:rsidRPr="009D380A" w:rsidRDefault="00135EE9" w:rsidP="00390FA5">
            <w:pPr>
              <w:cnfStyle w:val="100000000000" w:firstRow="1" w:lastRow="0" w:firstColumn="0" w:lastColumn="0" w:oddVBand="0" w:evenVBand="0" w:oddHBand="0" w:evenHBand="0" w:firstRowFirstColumn="0" w:firstRowLastColumn="0" w:lastRowFirstColumn="0" w:lastRowLastColumn="0"/>
              <w:rPr>
                <w:sz w:val="24"/>
                <w:szCs w:val="24"/>
              </w:rPr>
            </w:pPr>
            <w:r w:rsidRPr="009D380A">
              <w:rPr>
                <w:sz w:val="24"/>
                <w:szCs w:val="24"/>
              </w:rPr>
              <w:t>Email address</w:t>
            </w:r>
          </w:p>
        </w:tc>
      </w:tr>
      <w:tr w:rsidR="00135EE9" w:rsidRPr="009D380A" w14:paraId="07C56E15" w14:textId="77777777" w:rsidTr="00390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3" w:type="dxa"/>
          </w:tcPr>
          <w:p w14:paraId="1264D266" w14:textId="77777777" w:rsidR="00135EE9" w:rsidRPr="009D380A" w:rsidRDefault="00135EE9" w:rsidP="00390FA5">
            <w:pPr>
              <w:rPr>
                <w:b w:val="0"/>
                <w:bCs w:val="0"/>
                <w:sz w:val="24"/>
                <w:szCs w:val="24"/>
              </w:rPr>
            </w:pPr>
            <w:r w:rsidRPr="009D380A">
              <w:rPr>
                <w:b w:val="0"/>
                <w:bCs w:val="0"/>
                <w:sz w:val="24"/>
                <w:szCs w:val="24"/>
              </w:rPr>
              <w:t>C. Tate Holbrook</w:t>
            </w:r>
          </w:p>
        </w:tc>
        <w:tc>
          <w:tcPr>
            <w:tcW w:w="3847" w:type="dxa"/>
          </w:tcPr>
          <w:p w14:paraId="40E84A5A" w14:textId="06293409" w:rsidR="00135EE9" w:rsidRPr="009D380A" w:rsidRDefault="00135EE9" w:rsidP="00390FA5">
            <w:pPr>
              <w:cnfStyle w:val="000000100000" w:firstRow="0" w:lastRow="0" w:firstColumn="0" w:lastColumn="0" w:oddVBand="0" w:evenVBand="0" w:oddHBand="1" w:evenHBand="0" w:firstRowFirstColumn="0" w:firstRowLastColumn="0" w:lastRowFirstColumn="0" w:lastRowLastColumn="0"/>
              <w:rPr>
                <w:sz w:val="24"/>
                <w:szCs w:val="24"/>
              </w:rPr>
            </w:pPr>
            <w:r w:rsidRPr="009D380A">
              <w:rPr>
                <w:sz w:val="24"/>
                <w:szCs w:val="24"/>
              </w:rPr>
              <w:t>Professor of Biology</w:t>
            </w:r>
            <w:r>
              <w:rPr>
                <w:sz w:val="24"/>
                <w:szCs w:val="24"/>
              </w:rPr>
              <w:t xml:space="preserve"> &amp; Interim Chair, Department of Natural Sciences</w:t>
            </w:r>
          </w:p>
        </w:tc>
        <w:tc>
          <w:tcPr>
            <w:tcW w:w="2460" w:type="dxa"/>
          </w:tcPr>
          <w:p w14:paraId="2A793A7C" w14:textId="77777777" w:rsidR="00135EE9" w:rsidRPr="009D380A" w:rsidRDefault="00135EE9" w:rsidP="00390FA5">
            <w:pPr>
              <w:cnfStyle w:val="000000100000" w:firstRow="0" w:lastRow="0" w:firstColumn="0" w:lastColumn="0" w:oddVBand="0" w:evenVBand="0" w:oddHBand="1" w:evenHBand="0" w:firstRowFirstColumn="0" w:firstRowLastColumn="0" w:lastRowFirstColumn="0" w:lastRowLastColumn="0"/>
              <w:rPr>
                <w:sz w:val="24"/>
                <w:szCs w:val="24"/>
              </w:rPr>
            </w:pPr>
            <w:r w:rsidRPr="009D380A">
              <w:rPr>
                <w:sz w:val="24"/>
                <w:szCs w:val="24"/>
              </w:rPr>
              <w:t>cholbrook@ccga.edu</w:t>
            </w:r>
          </w:p>
        </w:tc>
      </w:tr>
      <w:tr w:rsidR="00135EE9" w:rsidRPr="009D380A" w14:paraId="5ED60BEE" w14:textId="77777777" w:rsidTr="00390FA5">
        <w:tc>
          <w:tcPr>
            <w:cnfStyle w:val="001000000000" w:firstRow="0" w:lastRow="0" w:firstColumn="1" w:lastColumn="0" w:oddVBand="0" w:evenVBand="0" w:oddHBand="0" w:evenHBand="0" w:firstRowFirstColumn="0" w:firstRowLastColumn="0" w:lastRowFirstColumn="0" w:lastRowLastColumn="0"/>
            <w:tcW w:w="2173" w:type="dxa"/>
          </w:tcPr>
          <w:p w14:paraId="5AE161A4" w14:textId="77777777" w:rsidR="00135EE9" w:rsidRPr="009D380A" w:rsidRDefault="00135EE9" w:rsidP="00390FA5">
            <w:pPr>
              <w:rPr>
                <w:sz w:val="24"/>
                <w:szCs w:val="24"/>
              </w:rPr>
            </w:pPr>
            <w:r w:rsidRPr="009D380A">
              <w:rPr>
                <w:b w:val="0"/>
                <w:bCs w:val="0"/>
                <w:sz w:val="24"/>
                <w:szCs w:val="24"/>
              </w:rPr>
              <w:t>Joshua Clark</w:t>
            </w:r>
          </w:p>
        </w:tc>
        <w:tc>
          <w:tcPr>
            <w:tcW w:w="3847" w:type="dxa"/>
          </w:tcPr>
          <w:p w14:paraId="136BA7A6" w14:textId="206429CE" w:rsidR="00135EE9" w:rsidRPr="009D380A" w:rsidRDefault="00135EE9" w:rsidP="00390FA5">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Senior </w:t>
            </w:r>
            <w:r w:rsidRPr="009D380A">
              <w:rPr>
                <w:sz w:val="24"/>
                <w:szCs w:val="24"/>
              </w:rPr>
              <w:t>Lecturer of Biology</w:t>
            </w:r>
          </w:p>
        </w:tc>
        <w:tc>
          <w:tcPr>
            <w:tcW w:w="2460" w:type="dxa"/>
          </w:tcPr>
          <w:p w14:paraId="240B4154" w14:textId="77777777" w:rsidR="00135EE9" w:rsidRPr="009D380A" w:rsidRDefault="00135EE9" w:rsidP="00390FA5">
            <w:pPr>
              <w:cnfStyle w:val="000000000000" w:firstRow="0" w:lastRow="0" w:firstColumn="0" w:lastColumn="0" w:oddVBand="0" w:evenVBand="0" w:oddHBand="0" w:evenHBand="0" w:firstRowFirstColumn="0" w:firstRowLastColumn="0" w:lastRowFirstColumn="0" w:lastRowLastColumn="0"/>
              <w:rPr>
                <w:sz w:val="24"/>
                <w:szCs w:val="24"/>
              </w:rPr>
            </w:pPr>
            <w:r w:rsidRPr="009D380A">
              <w:rPr>
                <w:sz w:val="24"/>
                <w:szCs w:val="24"/>
              </w:rPr>
              <w:t>jclark@ccga.edu</w:t>
            </w:r>
          </w:p>
        </w:tc>
      </w:tr>
      <w:tr w:rsidR="00135EE9" w:rsidRPr="009D380A" w14:paraId="0F64D6FC" w14:textId="77777777" w:rsidTr="00390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3" w:type="dxa"/>
          </w:tcPr>
          <w:p w14:paraId="54949030" w14:textId="77777777" w:rsidR="00135EE9" w:rsidRPr="009D380A" w:rsidRDefault="00135EE9" w:rsidP="00390FA5">
            <w:pPr>
              <w:rPr>
                <w:sz w:val="24"/>
                <w:szCs w:val="24"/>
              </w:rPr>
            </w:pPr>
            <w:r w:rsidRPr="009D380A">
              <w:rPr>
                <w:b w:val="0"/>
                <w:bCs w:val="0"/>
                <w:sz w:val="24"/>
                <w:szCs w:val="24"/>
              </w:rPr>
              <w:t>Jennifer Hatchel</w:t>
            </w:r>
          </w:p>
        </w:tc>
        <w:tc>
          <w:tcPr>
            <w:tcW w:w="3847" w:type="dxa"/>
          </w:tcPr>
          <w:p w14:paraId="626C5C66" w14:textId="77777777" w:rsidR="00135EE9" w:rsidRPr="009D380A" w:rsidRDefault="00135EE9" w:rsidP="00390FA5">
            <w:pPr>
              <w:cnfStyle w:val="000000100000" w:firstRow="0" w:lastRow="0" w:firstColumn="0" w:lastColumn="0" w:oddVBand="0" w:evenVBand="0" w:oddHBand="1" w:evenHBand="0" w:firstRowFirstColumn="0" w:firstRowLastColumn="0" w:lastRowFirstColumn="0" w:lastRowLastColumn="0"/>
              <w:rPr>
                <w:sz w:val="24"/>
                <w:szCs w:val="24"/>
              </w:rPr>
            </w:pPr>
            <w:r w:rsidRPr="009D380A">
              <w:rPr>
                <w:sz w:val="24"/>
                <w:szCs w:val="24"/>
              </w:rPr>
              <w:t>Professor of Biology</w:t>
            </w:r>
          </w:p>
        </w:tc>
        <w:tc>
          <w:tcPr>
            <w:tcW w:w="2460" w:type="dxa"/>
          </w:tcPr>
          <w:p w14:paraId="7221A286" w14:textId="77777777" w:rsidR="00135EE9" w:rsidRPr="009D380A" w:rsidRDefault="00135EE9" w:rsidP="00390FA5">
            <w:pPr>
              <w:cnfStyle w:val="000000100000" w:firstRow="0" w:lastRow="0" w:firstColumn="0" w:lastColumn="0" w:oddVBand="0" w:evenVBand="0" w:oddHBand="1" w:evenHBand="0" w:firstRowFirstColumn="0" w:firstRowLastColumn="0" w:lastRowFirstColumn="0" w:lastRowLastColumn="0"/>
              <w:rPr>
                <w:sz w:val="24"/>
                <w:szCs w:val="24"/>
              </w:rPr>
            </w:pPr>
            <w:r w:rsidRPr="009D380A">
              <w:rPr>
                <w:sz w:val="24"/>
                <w:szCs w:val="24"/>
              </w:rPr>
              <w:t>jhatchel@ccga.edu</w:t>
            </w:r>
          </w:p>
        </w:tc>
      </w:tr>
      <w:tr w:rsidR="00135EE9" w:rsidRPr="009D380A" w14:paraId="08ABE480" w14:textId="77777777" w:rsidTr="00390FA5">
        <w:tc>
          <w:tcPr>
            <w:cnfStyle w:val="001000000000" w:firstRow="0" w:lastRow="0" w:firstColumn="1" w:lastColumn="0" w:oddVBand="0" w:evenVBand="0" w:oddHBand="0" w:evenHBand="0" w:firstRowFirstColumn="0" w:firstRowLastColumn="0" w:lastRowFirstColumn="0" w:lastRowLastColumn="0"/>
            <w:tcW w:w="2173" w:type="dxa"/>
          </w:tcPr>
          <w:p w14:paraId="2A982F08" w14:textId="77777777" w:rsidR="00135EE9" w:rsidRPr="009D380A" w:rsidRDefault="00135EE9" w:rsidP="00390FA5">
            <w:pPr>
              <w:rPr>
                <w:sz w:val="24"/>
                <w:szCs w:val="24"/>
              </w:rPr>
            </w:pPr>
            <w:r w:rsidRPr="009D380A">
              <w:rPr>
                <w:b w:val="0"/>
                <w:bCs w:val="0"/>
                <w:sz w:val="24"/>
                <w:szCs w:val="24"/>
              </w:rPr>
              <w:t>Deanna Helphrey</w:t>
            </w:r>
          </w:p>
        </w:tc>
        <w:tc>
          <w:tcPr>
            <w:tcW w:w="3847" w:type="dxa"/>
          </w:tcPr>
          <w:p w14:paraId="2B510333" w14:textId="77777777" w:rsidR="00135EE9" w:rsidRPr="009D380A" w:rsidRDefault="00135EE9" w:rsidP="00390FA5">
            <w:pPr>
              <w:cnfStyle w:val="000000000000" w:firstRow="0" w:lastRow="0" w:firstColumn="0" w:lastColumn="0" w:oddVBand="0" w:evenVBand="0" w:oddHBand="0" w:evenHBand="0" w:firstRowFirstColumn="0" w:firstRowLastColumn="0" w:lastRowFirstColumn="0" w:lastRowLastColumn="0"/>
              <w:rPr>
                <w:sz w:val="24"/>
                <w:szCs w:val="24"/>
              </w:rPr>
            </w:pPr>
            <w:r w:rsidRPr="009D380A">
              <w:rPr>
                <w:sz w:val="24"/>
                <w:szCs w:val="24"/>
              </w:rPr>
              <w:t>Lecturer of Biology</w:t>
            </w:r>
          </w:p>
        </w:tc>
        <w:tc>
          <w:tcPr>
            <w:tcW w:w="2460" w:type="dxa"/>
          </w:tcPr>
          <w:p w14:paraId="5DF48555" w14:textId="77777777" w:rsidR="00135EE9" w:rsidRPr="009D380A" w:rsidRDefault="00135EE9" w:rsidP="00390FA5">
            <w:pPr>
              <w:cnfStyle w:val="000000000000" w:firstRow="0" w:lastRow="0" w:firstColumn="0" w:lastColumn="0" w:oddVBand="0" w:evenVBand="0" w:oddHBand="0" w:evenHBand="0" w:firstRowFirstColumn="0" w:firstRowLastColumn="0" w:lastRowFirstColumn="0" w:lastRowLastColumn="0"/>
              <w:rPr>
                <w:sz w:val="24"/>
                <w:szCs w:val="24"/>
              </w:rPr>
            </w:pPr>
            <w:r w:rsidRPr="009D380A">
              <w:rPr>
                <w:sz w:val="24"/>
                <w:szCs w:val="24"/>
              </w:rPr>
              <w:t>dhelphrey@ccga.edu</w:t>
            </w:r>
          </w:p>
        </w:tc>
      </w:tr>
      <w:tr w:rsidR="00135EE9" w:rsidRPr="009D380A" w14:paraId="12219E12" w14:textId="77777777" w:rsidTr="00390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3" w:type="dxa"/>
          </w:tcPr>
          <w:p w14:paraId="1F82A75C" w14:textId="77777777" w:rsidR="00135EE9" w:rsidRPr="009D380A" w:rsidRDefault="00135EE9" w:rsidP="00390FA5">
            <w:pPr>
              <w:rPr>
                <w:b w:val="0"/>
                <w:bCs w:val="0"/>
                <w:sz w:val="24"/>
                <w:szCs w:val="24"/>
              </w:rPr>
            </w:pPr>
            <w:r w:rsidRPr="009D380A">
              <w:rPr>
                <w:b w:val="0"/>
                <w:bCs w:val="0"/>
                <w:sz w:val="24"/>
                <w:szCs w:val="24"/>
              </w:rPr>
              <w:t>David Stasek</w:t>
            </w:r>
          </w:p>
        </w:tc>
        <w:tc>
          <w:tcPr>
            <w:tcW w:w="3847" w:type="dxa"/>
          </w:tcPr>
          <w:p w14:paraId="725B4651" w14:textId="77777777" w:rsidR="00135EE9" w:rsidRPr="009D380A" w:rsidRDefault="00135EE9" w:rsidP="00390FA5">
            <w:pPr>
              <w:cnfStyle w:val="000000100000" w:firstRow="0" w:lastRow="0" w:firstColumn="0" w:lastColumn="0" w:oddVBand="0" w:evenVBand="0" w:oddHBand="1" w:evenHBand="0" w:firstRowFirstColumn="0" w:firstRowLastColumn="0" w:lastRowFirstColumn="0" w:lastRowLastColumn="0"/>
              <w:rPr>
                <w:sz w:val="24"/>
                <w:szCs w:val="24"/>
              </w:rPr>
            </w:pPr>
            <w:r w:rsidRPr="009D380A">
              <w:rPr>
                <w:sz w:val="24"/>
                <w:szCs w:val="24"/>
              </w:rPr>
              <w:t>Professor of Biology</w:t>
            </w:r>
          </w:p>
        </w:tc>
        <w:tc>
          <w:tcPr>
            <w:tcW w:w="2460" w:type="dxa"/>
          </w:tcPr>
          <w:p w14:paraId="32A57FB9" w14:textId="77777777" w:rsidR="00135EE9" w:rsidRPr="009D380A" w:rsidRDefault="00135EE9" w:rsidP="00390FA5">
            <w:pPr>
              <w:cnfStyle w:val="000000100000" w:firstRow="0" w:lastRow="0" w:firstColumn="0" w:lastColumn="0" w:oddVBand="0" w:evenVBand="0" w:oddHBand="1" w:evenHBand="0" w:firstRowFirstColumn="0" w:firstRowLastColumn="0" w:lastRowFirstColumn="0" w:lastRowLastColumn="0"/>
              <w:rPr>
                <w:sz w:val="24"/>
                <w:szCs w:val="24"/>
              </w:rPr>
            </w:pPr>
            <w:r w:rsidRPr="009D380A">
              <w:rPr>
                <w:sz w:val="24"/>
                <w:szCs w:val="24"/>
              </w:rPr>
              <w:t>dstasek@ccga.edu</w:t>
            </w:r>
          </w:p>
        </w:tc>
      </w:tr>
      <w:tr w:rsidR="00135EE9" w:rsidRPr="009D380A" w14:paraId="087E97AB" w14:textId="77777777" w:rsidTr="00390FA5">
        <w:tc>
          <w:tcPr>
            <w:cnfStyle w:val="001000000000" w:firstRow="0" w:lastRow="0" w:firstColumn="1" w:lastColumn="0" w:oddVBand="0" w:evenVBand="0" w:oddHBand="0" w:evenHBand="0" w:firstRowFirstColumn="0" w:firstRowLastColumn="0" w:lastRowFirstColumn="0" w:lastRowLastColumn="0"/>
            <w:tcW w:w="2173" w:type="dxa"/>
          </w:tcPr>
          <w:p w14:paraId="27A39047" w14:textId="346DEAA9" w:rsidR="00135EE9" w:rsidRPr="00135EE9" w:rsidRDefault="00135EE9" w:rsidP="00390FA5">
            <w:pPr>
              <w:rPr>
                <w:b w:val="0"/>
                <w:sz w:val="24"/>
                <w:szCs w:val="24"/>
              </w:rPr>
            </w:pPr>
            <w:r w:rsidRPr="00135EE9">
              <w:rPr>
                <w:b w:val="0"/>
                <w:sz w:val="24"/>
                <w:szCs w:val="24"/>
              </w:rPr>
              <w:t>Lisa McNeal</w:t>
            </w:r>
          </w:p>
        </w:tc>
        <w:tc>
          <w:tcPr>
            <w:tcW w:w="3847" w:type="dxa"/>
          </w:tcPr>
          <w:p w14:paraId="48E2B32F" w14:textId="51317454" w:rsidR="00135EE9" w:rsidRPr="009D380A" w:rsidRDefault="00135EE9" w:rsidP="00390FA5">
            <w:pPr>
              <w:cnfStyle w:val="000000000000" w:firstRow="0" w:lastRow="0" w:firstColumn="0" w:lastColumn="0" w:oddVBand="0" w:evenVBand="0" w:oddHBand="0" w:evenHBand="0" w:firstRowFirstColumn="0" w:firstRowLastColumn="0" w:lastRowFirstColumn="0" w:lastRowLastColumn="0"/>
              <w:rPr>
                <w:sz w:val="24"/>
                <w:szCs w:val="24"/>
              </w:rPr>
            </w:pPr>
            <w:r w:rsidRPr="00135EE9">
              <w:rPr>
                <w:sz w:val="24"/>
                <w:szCs w:val="24"/>
              </w:rPr>
              <w:t>Director of eLearning</w:t>
            </w:r>
          </w:p>
        </w:tc>
        <w:tc>
          <w:tcPr>
            <w:tcW w:w="2460" w:type="dxa"/>
          </w:tcPr>
          <w:p w14:paraId="3C00DF2D" w14:textId="3B631E16" w:rsidR="00135EE9" w:rsidRPr="009D380A" w:rsidRDefault="00135EE9" w:rsidP="00390FA5">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lmcneal@ccga.edu</w:t>
            </w:r>
          </w:p>
        </w:tc>
      </w:tr>
    </w:tbl>
    <w:p w14:paraId="23ECE6E1" w14:textId="77777777" w:rsidR="00135EE9" w:rsidRPr="004F2656" w:rsidRDefault="00135EE9" w:rsidP="00687254">
      <w:pPr>
        <w:ind w:left="360"/>
        <w:rPr>
          <w:b/>
          <w:sz w:val="24"/>
          <w:szCs w:val="24"/>
        </w:rPr>
      </w:pPr>
    </w:p>
    <w:p w14:paraId="46A62745" w14:textId="4B212A3D" w:rsidR="00DF79E1" w:rsidRPr="00C81300" w:rsidRDefault="00DF79E1" w:rsidP="00E167BE">
      <w:pPr>
        <w:ind w:left="360"/>
        <w:rPr>
          <w:sz w:val="24"/>
          <w:szCs w:val="24"/>
        </w:rPr>
      </w:pPr>
      <w:r w:rsidRPr="004F2656">
        <w:rPr>
          <w:b/>
          <w:sz w:val="24"/>
          <w:szCs w:val="24"/>
        </w:rPr>
        <w:lastRenderedPageBreak/>
        <w:t>Course Name(s) and Course Numbers</w:t>
      </w:r>
      <w:r w:rsidR="003E1BCB" w:rsidRPr="004F2656">
        <w:rPr>
          <w:b/>
          <w:sz w:val="24"/>
          <w:szCs w:val="24"/>
        </w:rPr>
        <w:t>:</w:t>
      </w:r>
      <w:r w:rsidR="00C81300" w:rsidRPr="00C81300">
        <w:t xml:space="preserve"> </w:t>
      </w:r>
      <w:r w:rsidR="00C81300" w:rsidRPr="00C81300">
        <w:rPr>
          <w:sz w:val="24"/>
          <w:szCs w:val="24"/>
        </w:rPr>
        <w:t>BIOL 1107 Principles of Biology I and BIOL 1108 Principles of Biology II</w:t>
      </w:r>
    </w:p>
    <w:p w14:paraId="3E617D79" w14:textId="2DFD9D8C" w:rsidR="00DF79E1" w:rsidRPr="00C81300" w:rsidRDefault="00DF79E1" w:rsidP="00E167BE">
      <w:pPr>
        <w:ind w:left="360"/>
        <w:rPr>
          <w:sz w:val="24"/>
          <w:szCs w:val="24"/>
        </w:rPr>
      </w:pPr>
      <w:r w:rsidRPr="004F2656">
        <w:rPr>
          <w:b/>
          <w:sz w:val="24"/>
          <w:szCs w:val="24"/>
        </w:rPr>
        <w:t>Semester Project Began</w:t>
      </w:r>
      <w:r w:rsidR="003E1BCB" w:rsidRPr="004F2656">
        <w:rPr>
          <w:b/>
          <w:sz w:val="24"/>
          <w:szCs w:val="24"/>
        </w:rPr>
        <w:t>:</w:t>
      </w:r>
      <w:r w:rsidR="00C81300">
        <w:rPr>
          <w:b/>
          <w:sz w:val="24"/>
          <w:szCs w:val="24"/>
        </w:rPr>
        <w:t xml:space="preserve"> </w:t>
      </w:r>
      <w:r w:rsidR="00C81300">
        <w:rPr>
          <w:sz w:val="24"/>
          <w:szCs w:val="24"/>
        </w:rPr>
        <w:t>Summer 2024</w:t>
      </w:r>
    </w:p>
    <w:p w14:paraId="4D2A60B3" w14:textId="319EE9C1" w:rsidR="00687254" w:rsidRPr="00C81300" w:rsidRDefault="0033401E" w:rsidP="00E167BE">
      <w:pPr>
        <w:ind w:left="360"/>
        <w:rPr>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C81300">
        <w:rPr>
          <w:b/>
          <w:sz w:val="24"/>
          <w:szCs w:val="24"/>
        </w:rPr>
        <w:t xml:space="preserve"> </w:t>
      </w:r>
      <w:r w:rsidR="00C81300">
        <w:rPr>
          <w:sz w:val="24"/>
          <w:szCs w:val="24"/>
        </w:rPr>
        <w:t>Spring 2025</w:t>
      </w:r>
    </w:p>
    <w:p w14:paraId="7C819642" w14:textId="2AE81E59" w:rsidR="0033401E" w:rsidRDefault="00DF79E1" w:rsidP="0035693C">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C81300">
        <w:rPr>
          <w:b/>
          <w:sz w:val="24"/>
          <w:szCs w:val="24"/>
        </w:rPr>
        <w:t xml:space="preserve"> </w:t>
      </w:r>
      <w:r w:rsidR="00C81300">
        <w:rPr>
          <w:sz w:val="24"/>
          <w:szCs w:val="24"/>
        </w:rPr>
        <w:t xml:space="preserve">104 </w:t>
      </w:r>
      <w:r w:rsidR="00C81300" w:rsidRPr="00C81300">
        <w:rPr>
          <w:sz w:val="24"/>
          <w:szCs w:val="24"/>
        </w:rPr>
        <w:t xml:space="preserve">in BIOL 1107 + </w:t>
      </w:r>
      <w:r w:rsidR="00C81300">
        <w:rPr>
          <w:sz w:val="24"/>
          <w:szCs w:val="24"/>
        </w:rPr>
        <w:t xml:space="preserve">155 </w:t>
      </w:r>
      <w:r w:rsidR="00C81300" w:rsidRPr="00C81300">
        <w:rPr>
          <w:sz w:val="24"/>
          <w:szCs w:val="24"/>
        </w:rPr>
        <w:t xml:space="preserve">in BIOL 1108 = </w:t>
      </w:r>
      <w:r w:rsidR="00C81300">
        <w:rPr>
          <w:sz w:val="24"/>
          <w:szCs w:val="24"/>
        </w:rPr>
        <w:t xml:space="preserve">259 </w:t>
      </w:r>
      <w:r w:rsidR="00C81300" w:rsidRPr="00C81300">
        <w:rPr>
          <w:sz w:val="24"/>
          <w:szCs w:val="24"/>
        </w:rPr>
        <w:t>students</w:t>
      </w:r>
    </w:p>
    <w:p w14:paraId="6674B072" w14:textId="080649D1" w:rsidR="00DF79E1" w:rsidRPr="004F2656" w:rsidRDefault="00DF79E1" w:rsidP="003F4D85">
      <w:pPr>
        <w:pStyle w:val="Heading1"/>
        <w:numPr>
          <w:ilvl w:val="0"/>
          <w:numId w:val="18"/>
        </w:numPr>
        <w:ind w:left="360"/>
      </w:pPr>
      <w:r w:rsidRPr="004F2656">
        <w:t>Narrative</w:t>
      </w:r>
    </w:p>
    <w:p w14:paraId="2DB9DACB" w14:textId="60361FC2" w:rsidR="007A4718" w:rsidRPr="007A4718" w:rsidRDefault="007A4718" w:rsidP="00FB6DB7">
      <w:pPr>
        <w:spacing w:after="0" w:line="240" w:lineRule="auto"/>
        <w:rPr>
          <w:rFonts w:ascii="Calibri" w:eastAsia="Times New Roman" w:hAnsi="Calibri" w:cs="Calibri"/>
          <w:sz w:val="24"/>
          <w:szCs w:val="24"/>
        </w:rPr>
      </w:pPr>
      <w:r>
        <w:rPr>
          <w:rFonts w:ascii="Calibri" w:eastAsia="Times New Roman" w:hAnsi="Calibri" w:cs="Calibri"/>
          <w:sz w:val="24"/>
          <w:szCs w:val="24"/>
        </w:rPr>
        <w:t>We accomplished our</w:t>
      </w:r>
      <w:r w:rsidRPr="007A4718">
        <w:rPr>
          <w:rFonts w:ascii="Calibri" w:eastAsia="Times New Roman" w:hAnsi="Calibri" w:cs="Calibri"/>
          <w:sz w:val="24"/>
          <w:szCs w:val="24"/>
        </w:rPr>
        <w:t xml:space="preserve"> overarching goal to support student success, accessibility, and educational equity in BIOL 1107-1108 Principles of Biology I-II </w:t>
      </w:r>
      <w:r w:rsidR="00BB0A4F">
        <w:rPr>
          <w:rFonts w:ascii="Calibri" w:eastAsia="Times New Roman" w:hAnsi="Calibri" w:cs="Calibri"/>
          <w:sz w:val="24"/>
          <w:szCs w:val="24"/>
        </w:rPr>
        <w:t xml:space="preserve">at the College of Coastal Georgia </w:t>
      </w:r>
      <w:r w:rsidR="007C5357">
        <w:rPr>
          <w:rFonts w:ascii="Calibri" w:eastAsia="Times New Roman" w:hAnsi="Calibri" w:cs="Calibri"/>
          <w:sz w:val="24"/>
          <w:szCs w:val="24"/>
        </w:rPr>
        <w:t xml:space="preserve">(CCGA) </w:t>
      </w:r>
      <w:r w:rsidR="001A026C">
        <w:rPr>
          <w:rFonts w:ascii="Calibri" w:eastAsia="Times New Roman" w:hAnsi="Calibri" w:cs="Calibri"/>
          <w:sz w:val="24"/>
          <w:szCs w:val="24"/>
        </w:rPr>
        <w:t>by:</w:t>
      </w:r>
    </w:p>
    <w:p w14:paraId="4E0B5A5D" w14:textId="697DAEF8" w:rsidR="007A4718" w:rsidRPr="007A4718" w:rsidRDefault="007A4718" w:rsidP="00FB6DB7">
      <w:pPr>
        <w:numPr>
          <w:ilvl w:val="0"/>
          <w:numId w:val="21"/>
        </w:numPr>
        <w:spacing w:after="200" w:line="240" w:lineRule="auto"/>
        <w:contextualSpacing/>
        <w:rPr>
          <w:rFonts w:ascii="Calibri" w:eastAsia="Times New Roman" w:hAnsi="Calibri" w:cs="Calibri"/>
          <w:sz w:val="24"/>
          <w:szCs w:val="24"/>
        </w:rPr>
      </w:pPr>
      <w:r w:rsidRPr="007A4718">
        <w:rPr>
          <w:rFonts w:ascii="Calibri" w:eastAsia="Times New Roman" w:hAnsi="Calibri" w:cs="Calibri"/>
          <w:sz w:val="24"/>
          <w:szCs w:val="24"/>
        </w:rPr>
        <w:t>Adopt</w:t>
      </w:r>
      <w:r w:rsidR="00D37E43">
        <w:rPr>
          <w:rFonts w:ascii="Calibri" w:eastAsia="Times New Roman" w:hAnsi="Calibri" w:cs="Calibri"/>
          <w:sz w:val="24"/>
          <w:szCs w:val="24"/>
        </w:rPr>
        <w:t>ing</w:t>
      </w:r>
      <w:r w:rsidRPr="007A4718">
        <w:rPr>
          <w:rFonts w:ascii="Calibri" w:eastAsia="Times New Roman" w:hAnsi="Calibri" w:cs="Calibri"/>
          <w:sz w:val="24"/>
          <w:szCs w:val="24"/>
        </w:rPr>
        <w:t xml:space="preserve"> the no-cost OER </w:t>
      </w:r>
      <w:hyperlink r:id="rId10">
        <w:r w:rsidRPr="007A4718">
          <w:rPr>
            <w:rFonts w:ascii="Calibri" w:eastAsia="Times New Roman" w:hAnsi="Calibri" w:cs="Calibri"/>
            <w:color w:val="0000FF"/>
            <w:sz w:val="24"/>
            <w:szCs w:val="24"/>
            <w:u w:val="single"/>
          </w:rPr>
          <w:t>OpenStax Biology</w:t>
        </w:r>
      </w:hyperlink>
      <w:r w:rsidRPr="007A4718">
        <w:rPr>
          <w:rFonts w:ascii="Calibri" w:eastAsia="Times New Roman" w:hAnsi="Calibri" w:cs="Calibri"/>
          <w:sz w:val="24"/>
          <w:szCs w:val="24"/>
        </w:rPr>
        <w:t xml:space="preserve"> textbook in place of the expensive commercial textbook </w:t>
      </w:r>
      <w:r>
        <w:rPr>
          <w:rFonts w:ascii="Calibri" w:eastAsia="Times New Roman" w:hAnsi="Calibri" w:cs="Calibri"/>
          <w:sz w:val="24"/>
          <w:szCs w:val="24"/>
        </w:rPr>
        <w:t>previously</w:t>
      </w:r>
      <w:r w:rsidRPr="007A4718">
        <w:rPr>
          <w:rFonts w:ascii="Calibri" w:eastAsia="Times New Roman" w:hAnsi="Calibri" w:cs="Calibri"/>
          <w:sz w:val="24"/>
          <w:szCs w:val="24"/>
        </w:rPr>
        <w:t xml:space="preserve"> in use</w:t>
      </w:r>
    </w:p>
    <w:p w14:paraId="2496799A" w14:textId="617B8BA3" w:rsidR="007A4718" w:rsidRPr="007A4718" w:rsidRDefault="007A4718" w:rsidP="00FB6DB7">
      <w:pPr>
        <w:numPr>
          <w:ilvl w:val="0"/>
          <w:numId w:val="21"/>
        </w:numPr>
        <w:spacing w:after="200" w:line="240" w:lineRule="auto"/>
        <w:contextualSpacing/>
        <w:rPr>
          <w:rFonts w:ascii="Calibri" w:eastAsia="Times New Roman" w:hAnsi="Calibri" w:cs="Calibri"/>
          <w:sz w:val="24"/>
          <w:szCs w:val="24"/>
        </w:rPr>
      </w:pPr>
      <w:r w:rsidRPr="007A4718">
        <w:rPr>
          <w:rFonts w:ascii="Calibri" w:eastAsia="Times New Roman" w:hAnsi="Calibri" w:cs="Calibri"/>
          <w:sz w:val="24"/>
          <w:szCs w:val="24"/>
        </w:rPr>
        <w:t>Select</w:t>
      </w:r>
      <w:r w:rsidR="00D37E43">
        <w:rPr>
          <w:rFonts w:ascii="Calibri" w:eastAsia="Times New Roman" w:hAnsi="Calibri" w:cs="Calibri"/>
          <w:sz w:val="24"/>
          <w:szCs w:val="24"/>
        </w:rPr>
        <w:t>ing</w:t>
      </w:r>
      <w:r w:rsidRPr="007A4718">
        <w:rPr>
          <w:rFonts w:ascii="Calibri" w:eastAsia="Times New Roman" w:hAnsi="Calibri" w:cs="Calibri"/>
          <w:sz w:val="24"/>
          <w:szCs w:val="24"/>
        </w:rPr>
        <w:t xml:space="preserve"> and adopt</w:t>
      </w:r>
      <w:r w:rsidR="00D37E43">
        <w:rPr>
          <w:rFonts w:ascii="Calibri" w:eastAsia="Times New Roman" w:hAnsi="Calibri" w:cs="Calibri"/>
          <w:sz w:val="24"/>
          <w:szCs w:val="24"/>
        </w:rPr>
        <w:t>ing</w:t>
      </w:r>
      <w:r w:rsidRPr="007A4718">
        <w:rPr>
          <w:rFonts w:ascii="Calibri" w:eastAsia="Times New Roman" w:hAnsi="Calibri" w:cs="Calibri"/>
          <w:sz w:val="24"/>
          <w:szCs w:val="24"/>
        </w:rPr>
        <w:t xml:space="preserve"> a low-cost courseware platform</w:t>
      </w:r>
      <w:r w:rsidR="00C50CD3">
        <w:rPr>
          <w:rFonts w:ascii="Calibri" w:eastAsia="Times New Roman" w:hAnsi="Calibri" w:cs="Calibri"/>
          <w:sz w:val="24"/>
          <w:szCs w:val="24"/>
        </w:rPr>
        <w:t xml:space="preserve"> </w:t>
      </w:r>
      <w:r w:rsidRPr="007A4718">
        <w:rPr>
          <w:rFonts w:ascii="Calibri" w:eastAsia="Times New Roman" w:hAnsi="Calibri" w:cs="Calibri"/>
          <w:sz w:val="24"/>
          <w:szCs w:val="24"/>
        </w:rPr>
        <w:t>that integrates OpenStax Biology content and adaptive assessment tools with our Learning Management System</w:t>
      </w:r>
    </w:p>
    <w:p w14:paraId="3BC3DE4A" w14:textId="00FF0271" w:rsidR="007A4718" w:rsidRPr="007A4718" w:rsidRDefault="00D37E43" w:rsidP="00FB6DB7">
      <w:pPr>
        <w:numPr>
          <w:ilvl w:val="0"/>
          <w:numId w:val="21"/>
        </w:numPr>
        <w:spacing w:after="200" w:line="240" w:lineRule="auto"/>
        <w:contextualSpacing/>
        <w:rPr>
          <w:rFonts w:ascii="Calibri" w:eastAsia="Times New Roman" w:hAnsi="Calibri" w:cs="Calibri"/>
          <w:i/>
          <w:iCs/>
          <w:sz w:val="24"/>
          <w:szCs w:val="24"/>
        </w:rPr>
      </w:pPr>
      <w:r>
        <w:rPr>
          <w:rFonts w:ascii="Calibri" w:eastAsia="Times New Roman" w:hAnsi="Calibri" w:cs="Calibri"/>
          <w:sz w:val="24"/>
          <w:szCs w:val="24"/>
        </w:rPr>
        <w:t>D</w:t>
      </w:r>
      <w:r w:rsidR="007A4718">
        <w:rPr>
          <w:rFonts w:ascii="Calibri" w:eastAsia="Times New Roman" w:hAnsi="Calibri" w:cs="Calibri"/>
          <w:sz w:val="24"/>
          <w:szCs w:val="24"/>
        </w:rPr>
        <w:t>evelop</w:t>
      </w:r>
      <w:r>
        <w:rPr>
          <w:rFonts w:ascii="Calibri" w:eastAsia="Times New Roman" w:hAnsi="Calibri" w:cs="Calibri"/>
          <w:sz w:val="24"/>
          <w:szCs w:val="24"/>
        </w:rPr>
        <w:t>ing</w:t>
      </w:r>
      <w:r w:rsidR="007A4718" w:rsidRPr="007A4718">
        <w:rPr>
          <w:rFonts w:ascii="Calibri" w:eastAsia="Times New Roman" w:hAnsi="Calibri" w:cs="Calibri"/>
          <w:sz w:val="24"/>
          <w:szCs w:val="24"/>
        </w:rPr>
        <w:t xml:space="preserve"> ancillary materials to support faculty instruction and student learning using the new OER textbook and low-cost courseware</w:t>
      </w:r>
    </w:p>
    <w:p w14:paraId="64339273" w14:textId="11F5445E" w:rsidR="007A4718" w:rsidRPr="007A4718" w:rsidRDefault="007A4718" w:rsidP="00FB6DB7">
      <w:pPr>
        <w:numPr>
          <w:ilvl w:val="0"/>
          <w:numId w:val="21"/>
        </w:numPr>
        <w:spacing w:after="200" w:line="240" w:lineRule="auto"/>
        <w:contextualSpacing/>
        <w:rPr>
          <w:rFonts w:ascii="Calibri" w:eastAsia="Times New Roman" w:hAnsi="Calibri" w:cs="Calibri"/>
          <w:sz w:val="24"/>
          <w:szCs w:val="24"/>
        </w:rPr>
      </w:pPr>
      <w:r w:rsidRPr="007A4718">
        <w:rPr>
          <w:rFonts w:ascii="Calibri" w:eastAsia="Times New Roman" w:hAnsi="Calibri" w:cs="Calibri"/>
          <w:sz w:val="24"/>
          <w:szCs w:val="24"/>
        </w:rPr>
        <w:t>Updat</w:t>
      </w:r>
      <w:r w:rsidR="00CF2245">
        <w:rPr>
          <w:rFonts w:ascii="Calibri" w:eastAsia="Times New Roman" w:hAnsi="Calibri" w:cs="Calibri"/>
          <w:sz w:val="24"/>
          <w:szCs w:val="24"/>
        </w:rPr>
        <w:t>ing</w:t>
      </w:r>
      <w:r w:rsidRPr="007A4718">
        <w:rPr>
          <w:rFonts w:ascii="Calibri" w:eastAsia="Times New Roman" w:hAnsi="Calibri" w:cs="Calibri"/>
          <w:sz w:val="24"/>
          <w:szCs w:val="24"/>
        </w:rPr>
        <w:t xml:space="preserve"> course learning outcomes and align</w:t>
      </w:r>
      <w:r w:rsidR="00CF2245">
        <w:rPr>
          <w:rFonts w:ascii="Calibri" w:eastAsia="Times New Roman" w:hAnsi="Calibri" w:cs="Calibri"/>
          <w:sz w:val="24"/>
          <w:szCs w:val="24"/>
        </w:rPr>
        <w:t>ing</w:t>
      </w:r>
      <w:r w:rsidRPr="007A4718">
        <w:rPr>
          <w:rFonts w:ascii="Calibri" w:eastAsia="Times New Roman" w:hAnsi="Calibri" w:cs="Calibri"/>
          <w:sz w:val="24"/>
          <w:szCs w:val="24"/>
        </w:rPr>
        <w:t xml:space="preserve"> OpenStax Biology content and student assessments with those outcomes</w:t>
      </w:r>
    </w:p>
    <w:p w14:paraId="3AB01473" w14:textId="5F39537A" w:rsidR="007A4718" w:rsidRDefault="007A4718" w:rsidP="00FB6DB7">
      <w:pPr>
        <w:spacing w:after="0" w:line="240" w:lineRule="auto"/>
        <w:rPr>
          <w:rFonts w:ascii="Calibri" w:eastAsia="Times New Roman" w:hAnsi="Calibri" w:cs="Calibri"/>
          <w:sz w:val="24"/>
          <w:szCs w:val="20"/>
        </w:rPr>
      </w:pPr>
      <w:r w:rsidRPr="007A4718">
        <w:rPr>
          <w:rFonts w:ascii="Calibri" w:eastAsia="Times New Roman" w:hAnsi="Calibri" w:cs="Calibri"/>
          <w:sz w:val="24"/>
          <w:szCs w:val="20"/>
        </w:rPr>
        <w:t>Below we summarize our activities and evaluate the experiences of students and instructors through this course transformation.</w:t>
      </w:r>
    </w:p>
    <w:p w14:paraId="3186EFD4" w14:textId="77777777" w:rsidR="00346231" w:rsidRDefault="00346231" w:rsidP="00C50CD3">
      <w:pPr>
        <w:spacing w:after="0" w:line="240" w:lineRule="auto"/>
        <w:rPr>
          <w:rFonts w:ascii="Calibri" w:eastAsia="Times New Roman" w:hAnsi="Calibri" w:cs="Calibri"/>
          <w:sz w:val="24"/>
          <w:szCs w:val="20"/>
        </w:rPr>
      </w:pPr>
    </w:p>
    <w:p w14:paraId="7D56138B" w14:textId="09C6FA8F" w:rsidR="0090705F" w:rsidRDefault="00C50CD3" w:rsidP="00C50CD3">
      <w:pPr>
        <w:spacing w:after="0" w:line="240" w:lineRule="auto"/>
        <w:rPr>
          <w:rFonts w:ascii="Calibri" w:eastAsia="Times New Roman" w:hAnsi="Calibri" w:cs="Calibri"/>
          <w:sz w:val="24"/>
          <w:szCs w:val="20"/>
        </w:rPr>
      </w:pPr>
      <w:r>
        <w:rPr>
          <w:rFonts w:ascii="Calibri" w:eastAsia="Times New Roman" w:hAnsi="Calibri" w:cs="Calibri"/>
          <w:sz w:val="24"/>
          <w:szCs w:val="20"/>
        </w:rPr>
        <w:t xml:space="preserve">Starting in </w:t>
      </w:r>
      <w:r w:rsidR="0090705F">
        <w:rPr>
          <w:rFonts w:ascii="Calibri" w:eastAsia="Times New Roman" w:hAnsi="Calibri" w:cs="Calibri"/>
          <w:sz w:val="24"/>
          <w:szCs w:val="20"/>
        </w:rPr>
        <w:t>Summer</w:t>
      </w:r>
      <w:r>
        <w:rPr>
          <w:rFonts w:ascii="Calibri" w:eastAsia="Times New Roman" w:hAnsi="Calibri" w:cs="Calibri"/>
          <w:sz w:val="24"/>
          <w:szCs w:val="20"/>
        </w:rPr>
        <w:t xml:space="preserve"> 2024,</w:t>
      </w:r>
      <w:r w:rsidR="0090705F" w:rsidRPr="0090705F">
        <w:t xml:space="preserve"> </w:t>
      </w:r>
      <w:r w:rsidR="0090705F">
        <w:rPr>
          <w:rFonts w:ascii="Calibri" w:eastAsia="Times New Roman" w:hAnsi="Calibri" w:cs="Calibri"/>
          <w:sz w:val="24"/>
          <w:szCs w:val="20"/>
        </w:rPr>
        <w:t>we</w:t>
      </w:r>
      <w:r w:rsidR="0090705F" w:rsidRPr="0090705F">
        <w:rPr>
          <w:rFonts w:ascii="Calibri" w:eastAsia="Times New Roman" w:hAnsi="Calibri" w:cs="Calibri"/>
          <w:sz w:val="24"/>
          <w:szCs w:val="20"/>
        </w:rPr>
        <w:t xml:space="preserve"> revised and aligned course-level Student Learning Outcomes with Program Learning Outcomes and Core IMPACTS.</w:t>
      </w:r>
      <w:r>
        <w:rPr>
          <w:rFonts w:ascii="Calibri" w:eastAsia="Times New Roman" w:hAnsi="Calibri" w:cs="Calibri"/>
          <w:sz w:val="24"/>
          <w:szCs w:val="20"/>
        </w:rPr>
        <w:t xml:space="preserve"> </w:t>
      </w:r>
      <w:r w:rsidR="0090705F">
        <w:rPr>
          <w:rFonts w:ascii="Calibri" w:eastAsia="Times New Roman" w:hAnsi="Calibri" w:cs="Calibri"/>
          <w:sz w:val="24"/>
          <w:szCs w:val="20"/>
        </w:rPr>
        <w:t xml:space="preserve">We also </w:t>
      </w:r>
      <w:r>
        <w:rPr>
          <w:rFonts w:ascii="Calibri" w:eastAsia="Times New Roman" w:hAnsi="Calibri" w:cs="Calibri"/>
          <w:sz w:val="24"/>
          <w:szCs w:val="20"/>
        </w:rPr>
        <w:t xml:space="preserve">reviewed </w:t>
      </w:r>
      <w:r w:rsidR="0090705F">
        <w:rPr>
          <w:rFonts w:ascii="Calibri" w:eastAsia="Times New Roman" w:hAnsi="Calibri" w:cs="Calibri"/>
          <w:sz w:val="24"/>
          <w:szCs w:val="20"/>
        </w:rPr>
        <w:t xml:space="preserve">multiple </w:t>
      </w:r>
      <w:r w:rsidRPr="00C50CD3">
        <w:rPr>
          <w:rFonts w:ascii="Calibri" w:eastAsia="Times New Roman" w:hAnsi="Calibri" w:cs="Calibri"/>
          <w:sz w:val="24"/>
          <w:szCs w:val="20"/>
        </w:rPr>
        <w:t>OpenStax</w:t>
      </w:r>
      <w:r>
        <w:rPr>
          <w:rFonts w:ascii="Calibri" w:eastAsia="Times New Roman" w:hAnsi="Calibri" w:cs="Calibri"/>
          <w:sz w:val="24"/>
          <w:szCs w:val="20"/>
        </w:rPr>
        <w:t xml:space="preserve">-allied adaptive courseware platforms. We ultimately selected </w:t>
      </w:r>
      <w:hyperlink r:id="rId11" w:history="1">
        <w:r w:rsidRPr="00C50CD3">
          <w:rPr>
            <w:rStyle w:val="Hyperlink"/>
            <w:rFonts w:ascii="Calibri" w:eastAsia="Times New Roman" w:hAnsi="Calibri" w:cs="Calibri"/>
            <w:sz w:val="24"/>
            <w:szCs w:val="20"/>
          </w:rPr>
          <w:t>Lumen Waymaker</w:t>
        </w:r>
      </w:hyperlink>
      <w:r>
        <w:rPr>
          <w:rFonts w:ascii="Calibri" w:eastAsia="Times New Roman" w:hAnsi="Calibri" w:cs="Calibri"/>
          <w:sz w:val="24"/>
          <w:szCs w:val="20"/>
        </w:rPr>
        <w:t xml:space="preserve"> Biology for Majors</w:t>
      </w:r>
      <w:r w:rsidR="00FB6DB7">
        <w:rPr>
          <w:rFonts w:ascii="Calibri" w:eastAsia="Times New Roman" w:hAnsi="Calibri" w:cs="Calibri"/>
          <w:sz w:val="24"/>
          <w:szCs w:val="20"/>
        </w:rPr>
        <w:t xml:space="preserve"> after </w:t>
      </w:r>
      <w:r w:rsidR="0090705F">
        <w:rPr>
          <w:rFonts w:ascii="Calibri" w:eastAsia="Times New Roman" w:hAnsi="Calibri" w:cs="Calibri"/>
          <w:sz w:val="24"/>
          <w:szCs w:val="20"/>
        </w:rPr>
        <w:t>brokering</w:t>
      </w:r>
      <w:r w:rsidR="00FB6DB7">
        <w:rPr>
          <w:rFonts w:ascii="Calibri" w:eastAsia="Times New Roman" w:hAnsi="Calibri" w:cs="Calibri"/>
          <w:sz w:val="24"/>
          <w:szCs w:val="20"/>
        </w:rPr>
        <w:t xml:space="preserve"> a</w:t>
      </w:r>
      <w:r w:rsidR="0090705F">
        <w:rPr>
          <w:rFonts w:ascii="Calibri" w:eastAsia="Times New Roman" w:hAnsi="Calibri" w:cs="Calibri"/>
          <w:sz w:val="24"/>
          <w:szCs w:val="20"/>
        </w:rPr>
        <w:t xml:space="preserve">n agreement </w:t>
      </w:r>
      <w:r>
        <w:rPr>
          <w:rFonts w:ascii="Calibri" w:eastAsia="Times New Roman" w:hAnsi="Calibri" w:cs="Calibri"/>
          <w:sz w:val="24"/>
          <w:szCs w:val="20"/>
        </w:rPr>
        <w:t xml:space="preserve">between Lumen and Barnes &amp; Noble </w:t>
      </w:r>
      <w:r w:rsidR="0090705F" w:rsidRPr="0090705F">
        <w:rPr>
          <w:rFonts w:ascii="Calibri" w:eastAsia="Times New Roman" w:hAnsi="Calibri" w:cs="Calibri"/>
          <w:sz w:val="24"/>
          <w:szCs w:val="20"/>
        </w:rPr>
        <w:t xml:space="preserve">College to provide low-cost access ($40 per student per course). </w:t>
      </w:r>
    </w:p>
    <w:p w14:paraId="1E462B30" w14:textId="77777777" w:rsidR="0090705F" w:rsidRDefault="0090705F" w:rsidP="00C50CD3">
      <w:pPr>
        <w:spacing w:after="0" w:line="240" w:lineRule="auto"/>
        <w:rPr>
          <w:rFonts w:ascii="Calibri" w:eastAsia="Times New Roman" w:hAnsi="Calibri" w:cs="Calibri"/>
          <w:sz w:val="24"/>
          <w:szCs w:val="20"/>
        </w:rPr>
      </w:pPr>
    </w:p>
    <w:p w14:paraId="0DFB8F77" w14:textId="113933B5" w:rsidR="0090705F" w:rsidRDefault="0090705F" w:rsidP="00C50CD3">
      <w:pPr>
        <w:spacing w:after="0" w:line="240" w:lineRule="auto"/>
        <w:rPr>
          <w:rFonts w:ascii="Calibri" w:eastAsia="Times New Roman" w:hAnsi="Calibri" w:cs="Calibri"/>
          <w:sz w:val="24"/>
          <w:szCs w:val="20"/>
        </w:rPr>
      </w:pPr>
      <w:r w:rsidRPr="0090705F">
        <w:rPr>
          <w:rFonts w:ascii="Calibri" w:eastAsia="Times New Roman" w:hAnsi="Calibri" w:cs="Calibri"/>
          <w:sz w:val="24"/>
          <w:szCs w:val="20"/>
        </w:rPr>
        <w:t>During Fall 2024, we formally adopted and integrated Lumen Waymaker with our LMS (D2L)</w:t>
      </w:r>
      <w:r w:rsidR="00F32165">
        <w:rPr>
          <w:rFonts w:ascii="Calibri" w:eastAsia="Times New Roman" w:hAnsi="Calibri" w:cs="Calibri"/>
          <w:sz w:val="24"/>
          <w:szCs w:val="20"/>
        </w:rPr>
        <w:t xml:space="preserve">, </w:t>
      </w:r>
      <w:r w:rsidRPr="0090705F">
        <w:rPr>
          <w:rFonts w:ascii="Calibri" w:eastAsia="Times New Roman" w:hAnsi="Calibri" w:cs="Calibri"/>
          <w:sz w:val="24"/>
          <w:szCs w:val="20"/>
        </w:rPr>
        <w:t>confirmed College bookstore availability</w:t>
      </w:r>
      <w:r w:rsidR="00EC1FE1">
        <w:rPr>
          <w:rFonts w:ascii="Calibri" w:eastAsia="Times New Roman" w:hAnsi="Calibri" w:cs="Calibri"/>
          <w:sz w:val="24"/>
          <w:szCs w:val="20"/>
        </w:rPr>
        <w:t xml:space="preserve">, </w:t>
      </w:r>
      <w:r w:rsidRPr="0090705F">
        <w:rPr>
          <w:rFonts w:ascii="Calibri" w:eastAsia="Times New Roman" w:hAnsi="Calibri" w:cs="Calibri"/>
          <w:sz w:val="24"/>
          <w:szCs w:val="20"/>
        </w:rPr>
        <w:t>prepared language to guide student access to courseware</w:t>
      </w:r>
      <w:r w:rsidR="00F32165">
        <w:rPr>
          <w:rFonts w:ascii="Calibri" w:eastAsia="Times New Roman" w:hAnsi="Calibri" w:cs="Calibri"/>
          <w:sz w:val="24"/>
          <w:szCs w:val="20"/>
        </w:rPr>
        <w:t xml:space="preserve">, </w:t>
      </w:r>
      <w:r w:rsidRPr="0090705F">
        <w:rPr>
          <w:rFonts w:ascii="Calibri" w:eastAsia="Times New Roman" w:hAnsi="Calibri" w:cs="Calibri"/>
          <w:sz w:val="24"/>
          <w:szCs w:val="20"/>
        </w:rPr>
        <w:t>facilitated instructor training</w:t>
      </w:r>
      <w:r w:rsidR="00EC1FE1">
        <w:rPr>
          <w:rFonts w:ascii="Calibri" w:eastAsia="Times New Roman" w:hAnsi="Calibri" w:cs="Calibri"/>
          <w:sz w:val="24"/>
          <w:szCs w:val="20"/>
        </w:rPr>
        <w:t xml:space="preserve">, </w:t>
      </w:r>
      <w:r w:rsidRPr="0090705F">
        <w:rPr>
          <w:rFonts w:ascii="Calibri" w:eastAsia="Times New Roman" w:hAnsi="Calibri" w:cs="Calibri"/>
          <w:sz w:val="24"/>
          <w:szCs w:val="20"/>
        </w:rPr>
        <w:t>customized the course shell</w:t>
      </w:r>
      <w:r w:rsidR="00F32165">
        <w:rPr>
          <w:rFonts w:ascii="Calibri" w:eastAsia="Times New Roman" w:hAnsi="Calibri" w:cs="Calibri"/>
          <w:sz w:val="24"/>
          <w:szCs w:val="20"/>
        </w:rPr>
        <w:t>,</w:t>
      </w:r>
      <w:r w:rsidRPr="0090705F">
        <w:rPr>
          <w:rFonts w:ascii="Calibri" w:eastAsia="Times New Roman" w:hAnsi="Calibri" w:cs="Calibri"/>
          <w:sz w:val="24"/>
          <w:szCs w:val="20"/>
        </w:rPr>
        <w:t xml:space="preserve"> </w:t>
      </w:r>
      <w:r>
        <w:rPr>
          <w:rFonts w:ascii="Calibri" w:eastAsia="Times New Roman" w:hAnsi="Calibri" w:cs="Calibri"/>
          <w:sz w:val="24"/>
          <w:szCs w:val="20"/>
        </w:rPr>
        <w:t>developed master syllabi and ancillary course materials (lecture slides, etc.)</w:t>
      </w:r>
      <w:r w:rsidR="00F32165">
        <w:rPr>
          <w:rFonts w:ascii="Calibri" w:eastAsia="Times New Roman" w:hAnsi="Calibri" w:cs="Calibri"/>
          <w:sz w:val="24"/>
          <w:szCs w:val="20"/>
        </w:rPr>
        <w:t>,</w:t>
      </w:r>
      <w:r>
        <w:rPr>
          <w:rFonts w:ascii="Calibri" w:eastAsia="Times New Roman" w:hAnsi="Calibri" w:cs="Calibri"/>
          <w:sz w:val="24"/>
          <w:szCs w:val="20"/>
        </w:rPr>
        <w:t xml:space="preserve"> </w:t>
      </w:r>
      <w:r w:rsidRPr="0090705F">
        <w:rPr>
          <w:rFonts w:ascii="Calibri" w:eastAsia="Times New Roman" w:hAnsi="Calibri" w:cs="Calibri"/>
          <w:sz w:val="24"/>
          <w:szCs w:val="20"/>
        </w:rPr>
        <w:t xml:space="preserve">and conducted a </w:t>
      </w:r>
      <w:r w:rsidR="00E4021B">
        <w:rPr>
          <w:rFonts w:ascii="Calibri" w:eastAsia="Times New Roman" w:hAnsi="Calibri" w:cs="Calibri"/>
          <w:sz w:val="24"/>
          <w:szCs w:val="20"/>
        </w:rPr>
        <w:t>p</w:t>
      </w:r>
      <w:r w:rsidRPr="0090705F">
        <w:rPr>
          <w:rFonts w:ascii="Calibri" w:eastAsia="Times New Roman" w:hAnsi="Calibri" w:cs="Calibri"/>
          <w:sz w:val="24"/>
          <w:szCs w:val="20"/>
        </w:rPr>
        <w:t>re-OER survey of students enrolled in BIOL 1107-1108.</w:t>
      </w:r>
    </w:p>
    <w:p w14:paraId="2CF63621" w14:textId="7C876242" w:rsidR="0090705F" w:rsidRDefault="0090705F" w:rsidP="00C50CD3">
      <w:pPr>
        <w:spacing w:after="0" w:line="240" w:lineRule="auto"/>
        <w:rPr>
          <w:rFonts w:ascii="Calibri" w:eastAsia="Times New Roman" w:hAnsi="Calibri" w:cs="Calibri"/>
          <w:sz w:val="24"/>
          <w:szCs w:val="20"/>
        </w:rPr>
      </w:pPr>
    </w:p>
    <w:p w14:paraId="70D168BF" w14:textId="274DF4E0" w:rsidR="0090705F" w:rsidRDefault="0090705F" w:rsidP="0090705F">
      <w:pPr>
        <w:spacing w:after="0" w:line="240" w:lineRule="auto"/>
        <w:rPr>
          <w:rFonts w:ascii="Calibri" w:eastAsia="Times New Roman" w:hAnsi="Calibri" w:cs="Calibri"/>
          <w:sz w:val="24"/>
          <w:szCs w:val="20"/>
        </w:rPr>
      </w:pPr>
      <w:r>
        <w:rPr>
          <w:rFonts w:ascii="Calibri" w:eastAsia="Times New Roman" w:hAnsi="Calibri" w:cs="Calibri"/>
          <w:sz w:val="24"/>
          <w:szCs w:val="20"/>
        </w:rPr>
        <w:t>In Spring 2025, we im</w:t>
      </w:r>
      <w:r w:rsidRPr="0090705F">
        <w:rPr>
          <w:rFonts w:ascii="Calibri" w:eastAsia="Times New Roman" w:hAnsi="Calibri" w:cs="Calibri"/>
          <w:sz w:val="24"/>
          <w:szCs w:val="20"/>
        </w:rPr>
        <w:t>plement</w:t>
      </w:r>
      <w:r>
        <w:rPr>
          <w:rFonts w:ascii="Calibri" w:eastAsia="Times New Roman" w:hAnsi="Calibri" w:cs="Calibri"/>
          <w:sz w:val="24"/>
          <w:szCs w:val="20"/>
        </w:rPr>
        <w:t>ed the</w:t>
      </w:r>
      <w:r w:rsidRPr="0090705F">
        <w:rPr>
          <w:rFonts w:ascii="Calibri" w:eastAsia="Times New Roman" w:hAnsi="Calibri" w:cs="Calibri"/>
          <w:sz w:val="24"/>
          <w:szCs w:val="20"/>
        </w:rPr>
        <w:t xml:space="preserve"> new </w:t>
      </w:r>
      <w:r>
        <w:rPr>
          <w:rFonts w:ascii="Calibri" w:eastAsia="Times New Roman" w:hAnsi="Calibri" w:cs="Calibri"/>
          <w:sz w:val="24"/>
          <w:szCs w:val="20"/>
        </w:rPr>
        <w:t xml:space="preserve">course </w:t>
      </w:r>
      <w:r w:rsidRPr="0090705F">
        <w:rPr>
          <w:rFonts w:ascii="Calibri" w:eastAsia="Times New Roman" w:hAnsi="Calibri" w:cs="Calibri"/>
          <w:sz w:val="24"/>
          <w:szCs w:val="20"/>
        </w:rPr>
        <w:t xml:space="preserve">materials across all </w:t>
      </w:r>
      <w:r w:rsidR="00811AF8">
        <w:rPr>
          <w:rFonts w:ascii="Calibri" w:eastAsia="Times New Roman" w:hAnsi="Calibri" w:cs="Calibri"/>
          <w:sz w:val="24"/>
          <w:szCs w:val="20"/>
        </w:rPr>
        <w:t xml:space="preserve">class </w:t>
      </w:r>
      <w:r w:rsidRPr="0090705F">
        <w:rPr>
          <w:rFonts w:ascii="Calibri" w:eastAsia="Times New Roman" w:hAnsi="Calibri" w:cs="Calibri"/>
          <w:sz w:val="24"/>
          <w:szCs w:val="20"/>
        </w:rPr>
        <w:t>sections of BIOL 1107-1108</w:t>
      </w:r>
      <w:r w:rsidR="00CC083F">
        <w:rPr>
          <w:rFonts w:ascii="Calibri" w:eastAsia="Times New Roman" w:hAnsi="Calibri" w:cs="Calibri"/>
          <w:sz w:val="24"/>
          <w:szCs w:val="20"/>
        </w:rPr>
        <w:t xml:space="preserve">, conducted a </w:t>
      </w:r>
      <w:r w:rsidR="00E4021B">
        <w:rPr>
          <w:rFonts w:ascii="Calibri" w:eastAsia="Times New Roman" w:hAnsi="Calibri" w:cs="Calibri"/>
          <w:sz w:val="24"/>
          <w:szCs w:val="20"/>
        </w:rPr>
        <w:t>p</w:t>
      </w:r>
      <w:r w:rsidRPr="0090705F">
        <w:rPr>
          <w:rFonts w:ascii="Calibri" w:eastAsia="Times New Roman" w:hAnsi="Calibri" w:cs="Calibri"/>
          <w:sz w:val="24"/>
          <w:szCs w:val="20"/>
        </w:rPr>
        <w:t>ost-OER-</w:t>
      </w:r>
      <w:r w:rsidR="00E4021B">
        <w:rPr>
          <w:rFonts w:ascii="Calibri" w:eastAsia="Times New Roman" w:hAnsi="Calibri" w:cs="Calibri"/>
          <w:sz w:val="24"/>
          <w:szCs w:val="20"/>
        </w:rPr>
        <w:t>i</w:t>
      </w:r>
      <w:r w:rsidRPr="0090705F">
        <w:rPr>
          <w:rFonts w:ascii="Calibri" w:eastAsia="Times New Roman" w:hAnsi="Calibri" w:cs="Calibri"/>
          <w:sz w:val="24"/>
          <w:szCs w:val="20"/>
        </w:rPr>
        <w:t xml:space="preserve">mplementation </w:t>
      </w:r>
      <w:r w:rsidR="00266DD3">
        <w:rPr>
          <w:rFonts w:ascii="Calibri" w:eastAsia="Times New Roman" w:hAnsi="Calibri" w:cs="Calibri"/>
          <w:sz w:val="24"/>
          <w:szCs w:val="20"/>
        </w:rPr>
        <w:t>student survey, and compared</w:t>
      </w:r>
      <w:r>
        <w:rPr>
          <w:rFonts w:ascii="Calibri" w:eastAsia="Times New Roman" w:hAnsi="Calibri" w:cs="Calibri"/>
          <w:sz w:val="24"/>
          <w:szCs w:val="20"/>
        </w:rPr>
        <w:t xml:space="preserve"> student survey </w:t>
      </w:r>
      <w:r w:rsidR="00266DD3">
        <w:rPr>
          <w:rFonts w:ascii="Calibri" w:eastAsia="Times New Roman" w:hAnsi="Calibri" w:cs="Calibri"/>
          <w:sz w:val="24"/>
          <w:szCs w:val="20"/>
        </w:rPr>
        <w:t xml:space="preserve">responses </w:t>
      </w:r>
      <w:r>
        <w:rPr>
          <w:rFonts w:ascii="Calibri" w:eastAsia="Times New Roman" w:hAnsi="Calibri" w:cs="Calibri"/>
          <w:sz w:val="24"/>
          <w:szCs w:val="20"/>
        </w:rPr>
        <w:t>and grade</w:t>
      </w:r>
      <w:r w:rsidR="00346231">
        <w:rPr>
          <w:rFonts w:ascii="Calibri" w:eastAsia="Times New Roman" w:hAnsi="Calibri" w:cs="Calibri"/>
          <w:sz w:val="24"/>
          <w:szCs w:val="20"/>
        </w:rPr>
        <w:t xml:space="preserve"> distributions</w:t>
      </w:r>
      <w:r w:rsidR="00266DD3">
        <w:rPr>
          <w:rFonts w:ascii="Calibri" w:eastAsia="Times New Roman" w:hAnsi="Calibri" w:cs="Calibri"/>
          <w:sz w:val="24"/>
          <w:szCs w:val="20"/>
        </w:rPr>
        <w:t xml:space="preserve"> between Fall 2024</w:t>
      </w:r>
      <w:r w:rsidR="00BD6277">
        <w:rPr>
          <w:rFonts w:ascii="Calibri" w:eastAsia="Times New Roman" w:hAnsi="Calibri" w:cs="Calibri"/>
          <w:sz w:val="24"/>
          <w:szCs w:val="20"/>
        </w:rPr>
        <w:t xml:space="preserve"> and Spring 2025</w:t>
      </w:r>
      <w:r>
        <w:rPr>
          <w:rFonts w:ascii="Calibri" w:eastAsia="Times New Roman" w:hAnsi="Calibri" w:cs="Calibri"/>
          <w:sz w:val="24"/>
          <w:szCs w:val="20"/>
        </w:rPr>
        <w:t xml:space="preserve">. </w:t>
      </w:r>
    </w:p>
    <w:p w14:paraId="3EF8AB18" w14:textId="64C89B5F" w:rsidR="00346231" w:rsidRDefault="00346231" w:rsidP="0090705F">
      <w:pPr>
        <w:spacing w:after="0" w:line="240" w:lineRule="auto"/>
        <w:rPr>
          <w:rFonts w:ascii="Calibri" w:eastAsia="Times New Roman" w:hAnsi="Calibri" w:cs="Calibri"/>
          <w:sz w:val="24"/>
          <w:szCs w:val="20"/>
        </w:rPr>
      </w:pPr>
    </w:p>
    <w:p w14:paraId="7EFD7BAD" w14:textId="442BB492" w:rsidR="00346231" w:rsidRDefault="00F50FD3" w:rsidP="0090705F">
      <w:pPr>
        <w:spacing w:after="0" w:line="240" w:lineRule="auto"/>
        <w:rPr>
          <w:rFonts w:ascii="Calibri" w:eastAsia="Times New Roman" w:hAnsi="Calibri" w:cs="Calibri"/>
          <w:sz w:val="24"/>
          <w:szCs w:val="20"/>
        </w:rPr>
      </w:pPr>
      <w:r>
        <w:rPr>
          <w:rFonts w:ascii="Calibri" w:eastAsia="Times New Roman" w:hAnsi="Calibri" w:cs="Calibri"/>
          <w:sz w:val="24"/>
          <w:szCs w:val="20"/>
        </w:rPr>
        <w:t>During the first semester of implementation</w:t>
      </w:r>
      <w:r w:rsidR="00E35A7A">
        <w:rPr>
          <w:rFonts w:ascii="Calibri" w:eastAsia="Times New Roman" w:hAnsi="Calibri" w:cs="Calibri"/>
          <w:sz w:val="24"/>
          <w:szCs w:val="20"/>
        </w:rPr>
        <w:t xml:space="preserve"> (Spring 2025)</w:t>
      </w:r>
      <w:r>
        <w:rPr>
          <w:rFonts w:ascii="Calibri" w:eastAsia="Times New Roman" w:hAnsi="Calibri" w:cs="Calibri"/>
          <w:sz w:val="24"/>
          <w:szCs w:val="20"/>
        </w:rPr>
        <w:t>, 259 s</w:t>
      </w:r>
      <w:r w:rsidR="00346231">
        <w:rPr>
          <w:rFonts w:ascii="Calibri" w:eastAsia="Times New Roman" w:hAnsi="Calibri" w:cs="Calibri"/>
          <w:sz w:val="24"/>
          <w:szCs w:val="20"/>
        </w:rPr>
        <w:t xml:space="preserve">tudents saved </w:t>
      </w:r>
      <w:r>
        <w:rPr>
          <w:rFonts w:ascii="Calibri" w:eastAsia="Times New Roman" w:hAnsi="Calibri" w:cs="Calibri"/>
          <w:sz w:val="24"/>
          <w:szCs w:val="20"/>
        </w:rPr>
        <w:t xml:space="preserve">approximately </w:t>
      </w:r>
      <w:r w:rsidR="004B1FF6">
        <w:rPr>
          <w:rFonts w:ascii="Calibri" w:eastAsia="Times New Roman" w:hAnsi="Calibri" w:cs="Calibri"/>
          <w:sz w:val="24"/>
          <w:szCs w:val="20"/>
        </w:rPr>
        <w:t>$25</w:t>
      </w:r>
      <w:r w:rsidR="008E5602">
        <w:rPr>
          <w:rFonts w:ascii="Calibri" w:eastAsia="Times New Roman" w:hAnsi="Calibri" w:cs="Calibri"/>
          <w:sz w:val="24"/>
          <w:szCs w:val="20"/>
        </w:rPr>
        <w:t>3</w:t>
      </w:r>
      <w:r w:rsidR="00346231">
        <w:rPr>
          <w:rFonts w:ascii="Calibri" w:eastAsia="Times New Roman" w:hAnsi="Calibri" w:cs="Calibri"/>
          <w:sz w:val="24"/>
          <w:szCs w:val="20"/>
        </w:rPr>
        <w:t xml:space="preserve"> each</w:t>
      </w:r>
      <w:r w:rsidR="00767194">
        <w:rPr>
          <w:rFonts w:ascii="Calibri" w:eastAsia="Times New Roman" w:hAnsi="Calibri" w:cs="Calibri"/>
          <w:sz w:val="24"/>
          <w:szCs w:val="20"/>
        </w:rPr>
        <w:t xml:space="preserve"> (</w:t>
      </w:r>
      <w:r w:rsidR="00AF10BB">
        <w:rPr>
          <w:rFonts w:ascii="Calibri" w:eastAsia="Times New Roman" w:hAnsi="Calibri" w:cs="Calibri"/>
          <w:sz w:val="24"/>
          <w:szCs w:val="20"/>
        </w:rPr>
        <w:t>= $293 Freeman text</w:t>
      </w:r>
      <w:r w:rsidR="002416BF">
        <w:rPr>
          <w:rFonts w:ascii="Calibri" w:eastAsia="Times New Roman" w:hAnsi="Calibri" w:cs="Calibri"/>
          <w:sz w:val="24"/>
          <w:szCs w:val="20"/>
        </w:rPr>
        <w:t>book</w:t>
      </w:r>
      <w:r w:rsidR="0082033C">
        <w:rPr>
          <w:rFonts w:ascii="Calibri" w:eastAsia="Times New Roman" w:hAnsi="Calibri" w:cs="Calibri"/>
          <w:sz w:val="24"/>
          <w:szCs w:val="20"/>
        </w:rPr>
        <w:t xml:space="preserve"> </w:t>
      </w:r>
      <w:r w:rsidR="00AF10BB">
        <w:rPr>
          <w:rFonts w:ascii="Calibri" w:eastAsia="Times New Roman" w:hAnsi="Calibri" w:cs="Calibri"/>
          <w:sz w:val="24"/>
          <w:szCs w:val="20"/>
        </w:rPr>
        <w:t>– $40 courseware)</w:t>
      </w:r>
      <w:r w:rsidR="004B1FF6">
        <w:rPr>
          <w:rFonts w:ascii="Calibri" w:eastAsia="Times New Roman" w:hAnsi="Calibri" w:cs="Calibri"/>
          <w:sz w:val="24"/>
          <w:szCs w:val="20"/>
        </w:rPr>
        <w:t xml:space="preserve">, totaling </w:t>
      </w:r>
      <w:r w:rsidR="000A6AAD">
        <w:rPr>
          <w:rFonts w:ascii="Calibri" w:eastAsia="Times New Roman" w:hAnsi="Calibri" w:cs="Calibri"/>
          <w:sz w:val="24"/>
          <w:szCs w:val="20"/>
        </w:rPr>
        <w:t xml:space="preserve">$65,527. If we conservatively assume </w:t>
      </w:r>
      <w:r w:rsidR="00A9559A">
        <w:rPr>
          <w:rFonts w:ascii="Calibri" w:eastAsia="Times New Roman" w:hAnsi="Calibri" w:cs="Calibri"/>
          <w:sz w:val="24"/>
          <w:szCs w:val="20"/>
        </w:rPr>
        <w:t>that</w:t>
      </w:r>
      <w:r w:rsidR="008E0695">
        <w:rPr>
          <w:rFonts w:ascii="Calibri" w:eastAsia="Times New Roman" w:hAnsi="Calibri" w:cs="Calibri"/>
          <w:sz w:val="24"/>
          <w:szCs w:val="20"/>
        </w:rPr>
        <w:t xml:space="preserve"> all</w:t>
      </w:r>
      <w:r w:rsidR="00A9559A">
        <w:rPr>
          <w:rFonts w:ascii="Calibri" w:eastAsia="Times New Roman" w:hAnsi="Calibri" w:cs="Calibri"/>
          <w:sz w:val="24"/>
          <w:szCs w:val="20"/>
        </w:rPr>
        <w:t xml:space="preserve"> students </w:t>
      </w:r>
      <w:r w:rsidR="008E0695">
        <w:rPr>
          <w:rFonts w:ascii="Calibri" w:eastAsia="Times New Roman" w:hAnsi="Calibri" w:cs="Calibri"/>
          <w:sz w:val="24"/>
          <w:szCs w:val="20"/>
        </w:rPr>
        <w:t xml:space="preserve">take BIOL 1107-1108 </w:t>
      </w:r>
      <w:r w:rsidR="007F7EB3">
        <w:rPr>
          <w:rFonts w:ascii="Calibri" w:eastAsia="Times New Roman" w:hAnsi="Calibri" w:cs="Calibri"/>
          <w:sz w:val="24"/>
          <w:szCs w:val="20"/>
        </w:rPr>
        <w:t>across</w:t>
      </w:r>
      <w:r w:rsidR="008E0695">
        <w:rPr>
          <w:rFonts w:ascii="Calibri" w:eastAsia="Times New Roman" w:hAnsi="Calibri" w:cs="Calibri"/>
          <w:sz w:val="24"/>
          <w:szCs w:val="20"/>
        </w:rPr>
        <w:t xml:space="preserve"> consecutive semesters and </w:t>
      </w:r>
      <w:r w:rsidR="00A9559A">
        <w:rPr>
          <w:rFonts w:ascii="Calibri" w:eastAsia="Times New Roman" w:hAnsi="Calibri" w:cs="Calibri"/>
          <w:sz w:val="24"/>
          <w:szCs w:val="20"/>
        </w:rPr>
        <w:t xml:space="preserve">would </w:t>
      </w:r>
      <w:r w:rsidR="008E08E2">
        <w:rPr>
          <w:rFonts w:ascii="Calibri" w:eastAsia="Times New Roman" w:hAnsi="Calibri" w:cs="Calibri"/>
          <w:sz w:val="24"/>
          <w:szCs w:val="20"/>
        </w:rPr>
        <w:t>have</w:t>
      </w:r>
      <w:r w:rsidR="00E35A7A">
        <w:rPr>
          <w:rFonts w:ascii="Calibri" w:eastAsia="Times New Roman" w:hAnsi="Calibri" w:cs="Calibri"/>
          <w:sz w:val="24"/>
          <w:szCs w:val="20"/>
        </w:rPr>
        <w:t xml:space="preserve"> </w:t>
      </w:r>
      <w:r w:rsidR="008E08E2">
        <w:rPr>
          <w:rFonts w:ascii="Calibri" w:eastAsia="Times New Roman" w:hAnsi="Calibri" w:cs="Calibri"/>
          <w:sz w:val="24"/>
          <w:szCs w:val="20"/>
        </w:rPr>
        <w:lastRenderedPageBreak/>
        <w:t>purchased the</w:t>
      </w:r>
      <w:r w:rsidR="006569FF">
        <w:rPr>
          <w:rFonts w:ascii="Calibri" w:eastAsia="Times New Roman" w:hAnsi="Calibri" w:cs="Calibri"/>
          <w:sz w:val="24"/>
          <w:szCs w:val="20"/>
        </w:rPr>
        <w:t xml:space="preserve"> previous commercial textbook </w:t>
      </w:r>
      <w:r w:rsidR="001B7CAA">
        <w:rPr>
          <w:rFonts w:ascii="Calibri" w:eastAsia="Times New Roman" w:hAnsi="Calibri" w:cs="Calibri"/>
          <w:sz w:val="24"/>
          <w:szCs w:val="20"/>
        </w:rPr>
        <w:t xml:space="preserve">for </w:t>
      </w:r>
      <w:r w:rsidR="008E08E2">
        <w:rPr>
          <w:rFonts w:ascii="Calibri" w:eastAsia="Times New Roman" w:hAnsi="Calibri" w:cs="Calibri"/>
          <w:sz w:val="24"/>
          <w:szCs w:val="20"/>
        </w:rPr>
        <w:t xml:space="preserve">use in </w:t>
      </w:r>
      <w:r w:rsidR="001B7CAA">
        <w:rPr>
          <w:rFonts w:ascii="Calibri" w:eastAsia="Times New Roman" w:hAnsi="Calibri" w:cs="Calibri"/>
          <w:sz w:val="24"/>
          <w:szCs w:val="20"/>
        </w:rPr>
        <w:t xml:space="preserve">both courses, then the annual savings </w:t>
      </w:r>
      <w:r w:rsidR="00523ED0">
        <w:rPr>
          <w:rFonts w:ascii="Calibri" w:eastAsia="Times New Roman" w:hAnsi="Calibri" w:cs="Calibri"/>
          <w:sz w:val="24"/>
          <w:szCs w:val="20"/>
        </w:rPr>
        <w:t xml:space="preserve">are </w:t>
      </w:r>
      <w:r w:rsidR="001471D0">
        <w:rPr>
          <w:rFonts w:ascii="Calibri" w:eastAsia="Times New Roman" w:hAnsi="Calibri" w:cs="Calibri"/>
          <w:sz w:val="24"/>
          <w:szCs w:val="20"/>
        </w:rPr>
        <w:t xml:space="preserve">an </w:t>
      </w:r>
      <w:r w:rsidR="00523ED0">
        <w:rPr>
          <w:rFonts w:ascii="Calibri" w:eastAsia="Times New Roman" w:hAnsi="Calibri" w:cs="Calibri"/>
          <w:sz w:val="24"/>
          <w:szCs w:val="20"/>
        </w:rPr>
        <w:t>estimated</w:t>
      </w:r>
      <w:r w:rsidR="00F0714E">
        <w:rPr>
          <w:rFonts w:ascii="Calibri" w:eastAsia="Times New Roman" w:hAnsi="Calibri" w:cs="Calibri"/>
          <w:sz w:val="24"/>
          <w:szCs w:val="20"/>
        </w:rPr>
        <w:t xml:space="preserve"> $213 per student</w:t>
      </w:r>
      <w:r w:rsidR="004B3479">
        <w:rPr>
          <w:rFonts w:ascii="Calibri" w:eastAsia="Times New Roman" w:hAnsi="Calibri" w:cs="Calibri"/>
          <w:sz w:val="24"/>
          <w:szCs w:val="20"/>
        </w:rPr>
        <w:t xml:space="preserve"> (</w:t>
      </w:r>
      <w:r w:rsidR="00C04AA6">
        <w:rPr>
          <w:rFonts w:ascii="Calibri" w:eastAsia="Times New Roman" w:hAnsi="Calibri" w:cs="Calibri"/>
          <w:sz w:val="24"/>
          <w:szCs w:val="20"/>
        </w:rPr>
        <w:t xml:space="preserve">deducting </w:t>
      </w:r>
      <w:r w:rsidR="004B3479">
        <w:rPr>
          <w:rFonts w:ascii="Calibri" w:eastAsia="Times New Roman" w:hAnsi="Calibri" w:cs="Calibri"/>
          <w:sz w:val="24"/>
          <w:szCs w:val="20"/>
        </w:rPr>
        <w:t xml:space="preserve">$40 courseware </w:t>
      </w:r>
      <w:r w:rsidR="0082033C">
        <w:rPr>
          <w:rFonts w:ascii="Calibri" w:eastAsia="Times New Roman" w:hAnsi="Calibri" w:cs="Calibri"/>
          <w:sz w:val="24"/>
          <w:szCs w:val="20"/>
        </w:rPr>
        <w:t>per course</w:t>
      </w:r>
      <w:r w:rsidR="004B3479">
        <w:rPr>
          <w:rFonts w:ascii="Calibri" w:eastAsia="Times New Roman" w:hAnsi="Calibri" w:cs="Calibri"/>
          <w:sz w:val="24"/>
          <w:szCs w:val="20"/>
        </w:rPr>
        <w:t>)</w:t>
      </w:r>
      <w:r w:rsidR="00F0714E">
        <w:rPr>
          <w:rFonts w:ascii="Calibri" w:eastAsia="Times New Roman" w:hAnsi="Calibri" w:cs="Calibri"/>
          <w:sz w:val="24"/>
          <w:szCs w:val="20"/>
        </w:rPr>
        <w:t xml:space="preserve"> or $</w:t>
      </w:r>
      <w:r w:rsidR="00527836">
        <w:rPr>
          <w:rFonts w:ascii="Calibri" w:eastAsia="Times New Roman" w:hAnsi="Calibri" w:cs="Calibri"/>
          <w:sz w:val="24"/>
          <w:szCs w:val="20"/>
        </w:rPr>
        <w:t>55,167 total</w:t>
      </w:r>
      <w:r w:rsidR="00C5082C">
        <w:rPr>
          <w:rFonts w:ascii="Calibri" w:eastAsia="Times New Roman" w:hAnsi="Calibri" w:cs="Calibri"/>
          <w:sz w:val="24"/>
          <w:szCs w:val="20"/>
        </w:rPr>
        <w:t>. These savings</w:t>
      </w:r>
      <w:r w:rsidR="001471D0">
        <w:rPr>
          <w:rFonts w:ascii="Calibri" w:eastAsia="Times New Roman" w:hAnsi="Calibri" w:cs="Calibri"/>
          <w:sz w:val="24"/>
          <w:szCs w:val="20"/>
        </w:rPr>
        <w:t xml:space="preserve"> will increase with growing enrollment</w:t>
      </w:r>
      <w:r w:rsidR="00C04AA6">
        <w:rPr>
          <w:rFonts w:ascii="Calibri" w:eastAsia="Times New Roman" w:hAnsi="Calibri" w:cs="Calibri"/>
          <w:sz w:val="24"/>
          <w:szCs w:val="20"/>
        </w:rPr>
        <w:t>, which</w:t>
      </w:r>
      <w:r w:rsidR="00BB0A4F">
        <w:rPr>
          <w:rFonts w:ascii="Calibri" w:eastAsia="Times New Roman" w:hAnsi="Calibri" w:cs="Calibri"/>
          <w:sz w:val="24"/>
          <w:szCs w:val="20"/>
        </w:rPr>
        <w:t xml:space="preserve"> </w:t>
      </w:r>
      <w:r w:rsidR="007C5357">
        <w:rPr>
          <w:rFonts w:ascii="Calibri" w:eastAsia="Times New Roman" w:hAnsi="Calibri" w:cs="Calibri"/>
          <w:sz w:val="24"/>
          <w:szCs w:val="20"/>
        </w:rPr>
        <w:t xml:space="preserve">CCGA </w:t>
      </w:r>
      <w:r w:rsidR="00C04AA6">
        <w:rPr>
          <w:rFonts w:ascii="Calibri" w:eastAsia="Times New Roman" w:hAnsi="Calibri" w:cs="Calibri"/>
          <w:sz w:val="24"/>
          <w:szCs w:val="20"/>
        </w:rPr>
        <w:t>is currently experiencing.</w:t>
      </w:r>
      <w:r w:rsidR="008E6B68">
        <w:rPr>
          <w:rFonts w:ascii="Calibri" w:eastAsia="Times New Roman" w:hAnsi="Calibri" w:cs="Calibri"/>
          <w:sz w:val="24"/>
          <w:szCs w:val="20"/>
        </w:rPr>
        <w:t xml:space="preserve"> Combined with the </w:t>
      </w:r>
      <w:r w:rsidR="0027136D">
        <w:rPr>
          <w:rFonts w:ascii="Calibri" w:eastAsia="Times New Roman" w:hAnsi="Calibri" w:cs="Calibri"/>
          <w:sz w:val="24"/>
          <w:szCs w:val="20"/>
        </w:rPr>
        <w:t xml:space="preserve">estimated </w:t>
      </w:r>
      <w:r w:rsidR="00A5329F">
        <w:rPr>
          <w:rFonts w:ascii="Calibri" w:eastAsia="Times New Roman" w:hAnsi="Calibri" w:cs="Calibri"/>
          <w:sz w:val="24"/>
          <w:szCs w:val="20"/>
        </w:rPr>
        <w:t xml:space="preserve">savings </w:t>
      </w:r>
      <w:r w:rsidR="0027136D">
        <w:rPr>
          <w:rFonts w:ascii="Calibri" w:eastAsia="Times New Roman" w:hAnsi="Calibri" w:cs="Calibri"/>
          <w:sz w:val="24"/>
          <w:szCs w:val="20"/>
        </w:rPr>
        <w:t xml:space="preserve">of $199 per student </w:t>
      </w:r>
      <w:r w:rsidR="00A5329F">
        <w:rPr>
          <w:rFonts w:ascii="Calibri" w:eastAsia="Times New Roman" w:hAnsi="Calibri" w:cs="Calibri"/>
          <w:sz w:val="24"/>
          <w:szCs w:val="20"/>
        </w:rPr>
        <w:t xml:space="preserve">achieved by </w:t>
      </w:r>
      <w:r w:rsidR="00C520A4">
        <w:rPr>
          <w:rFonts w:ascii="Calibri" w:eastAsia="Times New Roman" w:hAnsi="Calibri" w:cs="Calibri"/>
          <w:sz w:val="24"/>
          <w:szCs w:val="20"/>
        </w:rPr>
        <w:t>our</w:t>
      </w:r>
      <w:r w:rsidR="00A5329F">
        <w:rPr>
          <w:rFonts w:ascii="Calibri" w:eastAsia="Times New Roman" w:hAnsi="Calibri" w:cs="Calibri"/>
          <w:sz w:val="24"/>
          <w:szCs w:val="20"/>
        </w:rPr>
        <w:t xml:space="preserve"> previous ALG </w:t>
      </w:r>
      <w:r w:rsidR="006A5CD0" w:rsidRPr="006A5CD0">
        <w:rPr>
          <w:rFonts w:ascii="Calibri" w:eastAsia="Times New Roman" w:hAnsi="Calibri" w:cs="Calibri"/>
          <w:sz w:val="24"/>
          <w:szCs w:val="20"/>
        </w:rPr>
        <w:t>Affordable Materials Grant</w:t>
      </w:r>
      <w:r w:rsidR="006A5CD0">
        <w:rPr>
          <w:rFonts w:ascii="Calibri" w:eastAsia="Times New Roman" w:hAnsi="Calibri" w:cs="Calibri"/>
          <w:sz w:val="24"/>
          <w:szCs w:val="20"/>
        </w:rPr>
        <w:t xml:space="preserve"> </w:t>
      </w:r>
      <w:r w:rsidR="006A5CD0" w:rsidRPr="006A5CD0">
        <w:rPr>
          <w:rFonts w:ascii="Calibri" w:eastAsia="Times New Roman" w:hAnsi="Calibri" w:cs="Calibri"/>
          <w:sz w:val="24"/>
          <w:szCs w:val="20"/>
        </w:rPr>
        <w:t xml:space="preserve">#638 </w:t>
      </w:r>
      <w:r w:rsidR="006A5CD0">
        <w:rPr>
          <w:rFonts w:ascii="Calibri" w:eastAsia="Times New Roman" w:hAnsi="Calibri" w:cs="Calibri"/>
          <w:sz w:val="24"/>
          <w:szCs w:val="20"/>
        </w:rPr>
        <w:t>for the co-requisite lab courses BIOL 1107L-1108L</w:t>
      </w:r>
      <w:r w:rsidR="00A61B81">
        <w:rPr>
          <w:rFonts w:ascii="Calibri" w:eastAsia="Times New Roman" w:hAnsi="Calibri" w:cs="Calibri"/>
          <w:sz w:val="24"/>
          <w:szCs w:val="20"/>
        </w:rPr>
        <w:t xml:space="preserve">, CCGA students </w:t>
      </w:r>
      <w:r w:rsidR="00E059D4">
        <w:rPr>
          <w:rFonts w:ascii="Calibri" w:eastAsia="Times New Roman" w:hAnsi="Calibri" w:cs="Calibri"/>
          <w:sz w:val="24"/>
          <w:szCs w:val="20"/>
        </w:rPr>
        <w:t xml:space="preserve">completing the </w:t>
      </w:r>
      <w:r w:rsidR="003556DC">
        <w:rPr>
          <w:rFonts w:ascii="Calibri" w:eastAsia="Times New Roman" w:hAnsi="Calibri" w:cs="Calibri"/>
          <w:sz w:val="24"/>
          <w:szCs w:val="20"/>
        </w:rPr>
        <w:t xml:space="preserve">full </w:t>
      </w:r>
      <w:r w:rsidR="00E059D4">
        <w:rPr>
          <w:rFonts w:ascii="Calibri" w:eastAsia="Times New Roman" w:hAnsi="Calibri" w:cs="Calibri"/>
          <w:sz w:val="24"/>
          <w:szCs w:val="20"/>
        </w:rPr>
        <w:t xml:space="preserve">Principles of Biology course sequence </w:t>
      </w:r>
      <w:r w:rsidR="00A61B81">
        <w:rPr>
          <w:rFonts w:ascii="Calibri" w:eastAsia="Times New Roman" w:hAnsi="Calibri" w:cs="Calibri"/>
          <w:sz w:val="24"/>
          <w:szCs w:val="20"/>
        </w:rPr>
        <w:t xml:space="preserve">will </w:t>
      </w:r>
      <w:r w:rsidR="003556DC">
        <w:rPr>
          <w:rFonts w:ascii="Calibri" w:eastAsia="Times New Roman" w:hAnsi="Calibri" w:cs="Calibri"/>
          <w:sz w:val="24"/>
          <w:szCs w:val="20"/>
        </w:rPr>
        <w:t>save</w:t>
      </w:r>
      <w:r w:rsidR="00A61B81">
        <w:rPr>
          <w:rFonts w:ascii="Calibri" w:eastAsia="Times New Roman" w:hAnsi="Calibri" w:cs="Calibri"/>
          <w:sz w:val="24"/>
          <w:szCs w:val="20"/>
        </w:rPr>
        <w:t xml:space="preserve"> </w:t>
      </w:r>
      <w:r w:rsidR="004F0D5A">
        <w:rPr>
          <w:rFonts w:ascii="Calibri" w:eastAsia="Times New Roman" w:hAnsi="Calibri" w:cs="Calibri"/>
          <w:sz w:val="24"/>
          <w:szCs w:val="20"/>
        </w:rPr>
        <w:t>more than</w:t>
      </w:r>
      <w:r w:rsidR="00A61B81">
        <w:rPr>
          <w:rFonts w:ascii="Calibri" w:eastAsia="Times New Roman" w:hAnsi="Calibri" w:cs="Calibri"/>
          <w:sz w:val="24"/>
          <w:szCs w:val="20"/>
        </w:rPr>
        <w:t xml:space="preserve"> $100</w:t>
      </w:r>
      <w:r w:rsidR="004F0D5A">
        <w:rPr>
          <w:rFonts w:ascii="Calibri" w:eastAsia="Times New Roman" w:hAnsi="Calibri" w:cs="Calibri"/>
          <w:sz w:val="24"/>
          <w:szCs w:val="20"/>
        </w:rPr>
        <w:t>,000</w:t>
      </w:r>
      <w:r w:rsidR="00E059D4">
        <w:rPr>
          <w:rFonts w:ascii="Calibri" w:eastAsia="Times New Roman" w:hAnsi="Calibri" w:cs="Calibri"/>
          <w:sz w:val="24"/>
          <w:szCs w:val="20"/>
        </w:rPr>
        <w:t xml:space="preserve"> per year! </w:t>
      </w:r>
    </w:p>
    <w:p w14:paraId="16ED3237" w14:textId="77777777" w:rsidR="00BC7A13" w:rsidRDefault="00BC7A13" w:rsidP="0090705F">
      <w:pPr>
        <w:spacing w:after="0" w:line="240" w:lineRule="auto"/>
        <w:rPr>
          <w:rFonts w:ascii="Calibri" w:eastAsia="Times New Roman" w:hAnsi="Calibri" w:cs="Calibri"/>
          <w:sz w:val="24"/>
          <w:szCs w:val="20"/>
        </w:rPr>
      </w:pPr>
    </w:p>
    <w:p w14:paraId="7A164421" w14:textId="18DC24DB" w:rsidR="00BC7A13" w:rsidRDefault="00BC7A13" w:rsidP="0090705F">
      <w:pPr>
        <w:spacing w:after="0" w:line="240" w:lineRule="auto"/>
        <w:rPr>
          <w:rFonts w:ascii="Calibri" w:eastAsia="Times New Roman" w:hAnsi="Calibri" w:cs="Calibri"/>
          <w:sz w:val="24"/>
          <w:szCs w:val="20"/>
        </w:rPr>
      </w:pPr>
      <w:r>
        <w:rPr>
          <w:rFonts w:ascii="Calibri" w:eastAsia="Times New Roman" w:hAnsi="Calibri" w:cs="Calibri"/>
          <w:sz w:val="24"/>
          <w:szCs w:val="20"/>
        </w:rPr>
        <w:t xml:space="preserve">Instructor experiences teaching through the course transformation were largely positive. </w:t>
      </w:r>
      <w:r w:rsidR="00F4411A">
        <w:rPr>
          <w:rFonts w:ascii="Calibri" w:eastAsia="Times New Roman" w:hAnsi="Calibri" w:cs="Calibri"/>
          <w:sz w:val="24"/>
          <w:szCs w:val="20"/>
        </w:rPr>
        <w:t>The main benefits of the new course materials identified by the instructors were lower cost, greater accessibility</w:t>
      </w:r>
      <w:r w:rsidR="000B414A" w:rsidRPr="000B414A">
        <w:rPr>
          <w:rFonts w:ascii="Calibri" w:eastAsia="Times New Roman" w:hAnsi="Calibri" w:cs="Calibri"/>
          <w:sz w:val="24"/>
          <w:szCs w:val="20"/>
        </w:rPr>
        <w:t xml:space="preserve"> </w:t>
      </w:r>
      <w:r w:rsidR="000B414A">
        <w:rPr>
          <w:rFonts w:ascii="Calibri" w:eastAsia="Times New Roman" w:hAnsi="Calibri" w:cs="Calibri"/>
          <w:sz w:val="24"/>
          <w:szCs w:val="20"/>
        </w:rPr>
        <w:t xml:space="preserve">including the availability of a free trial period before students purchased access to Lumen Waymaker (or waited on financial aid), </w:t>
      </w:r>
      <w:r w:rsidR="00AF1F35">
        <w:rPr>
          <w:rFonts w:ascii="Calibri" w:eastAsia="Times New Roman" w:hAnsi="Calibri" w:cs="Calibri"/>
          <w:sz w:val="24"/>
          <w:szCs w:val="20"/>
        </w:rPr>
        <w:t>effective</w:t>
      </w:r>
      <w:r w:rsidR="007832A8">
        <w:rPr>
          <w:rFonts w:ascii="Calibri" w:eastAsia="Times New Roman" w:hAnsi="Calibri" w:cs="Calibri"/>
          <w:sz w:val="24"/>
          <w:szCs w:val="20"/>
        </w:rPr>
        <w:t xml:space="preserve"> structure </w:t>
      </w:r>
      <w:r w:rsidR="00585839">
        <w:rPr>
          <w:rFonts w:ascii="Calibri" w:eastAsia="Times New Roman" w:hAnsi="Calibri" w:cs="Calibri"/>
          <w:sz w:val="24"/>
          <w:szCs w:val="20"/>
        </w:rPr>
        <w:t xml:space="preserve">and D2L integration </w:t>
      </w:r>
      <w:r w:rsidR="007832A8">
        <w:rPr>
          <w:rFonts w:ascii="Calibri" w:eastAsia="Times New Roman" w:hAnsi="Calibri" w:cs="Calibri"/>
          <w:sz w:val="24"/>
          <w:szCs w:val="20"/>
        </w:rPr>
        <w:t>of the adaptive courseware</w:t>
      </w:r>
      <w:r w:rsidR="00680F1C">
        <w:rPr>
          <w:rFonts w:ascii="Calibri" w:eastAsia="Times New Roman" w:hAnsi="Calibri" w:cs="Calibri"/>
          <w:sz w:val="24"/>
          <w:szCs w:val="20"/>
        </w:rPr>
        <w:t xml:space="preserve">, and </w:t>
      </w:r>
      <w:r w:rsidR="00EF693F">
        <w:rPr>
          <w:rFonts w:ascii="Calibri" w:eastAsia="Times New Roman" w:hAnsi="Calibri" w:cs="Calibri"/>
          <w:sz w:val="24"/>
          <w:szCs w:val="20"/>
        </w:rPr>
        <w:t>online</w:t>
      </w:r>
      <w:r w:rsidR="00015262">
        <w:rPr>
          <w:rFonts w:ascii="Calibri" w:eastAsia="Times New Roman" w:hAnsi="Calibri" w:cs="Calibri"/>
          <w:sz w:val="24"/>
          <w:szCs w:val="20"/>
        </w:rPr>
        <w:t xml:space="preserve"> </w:t>
      </w:r>
      <w:r w:rsidR="00D205A6">
        <w:rPr>
          <w:rFonts w:ascii="Calibri" w:eastAsia="Times New Roman" w:hAnsi="Calibri" w:cs="Calibri"/>
          <w:sz w:val="24"/>
          <w:szCs w:val="20"/>
        </w:rPr>
        <w:t>self-</w:t>
      </w:r>
      <w:r w:rsidR="00015262">
        <w:rPr>
          <w:rFonts w:ascii="Calibri" w:eastAsia="Times New Roman" w:hAnsi="Calibri" w:cs="Calibri"/>
          <w:sz w:val="24"/>
          <w:szCs w:val="20"/>
        </w:rPr>
        <w:t xml:space="preserve">assessment tools </w:t>
      </w:r>
      <w:r w:rsidR="0062072A">
        <w:rPr>
          <w:rFonts w:ascii="Calibri" w:eastAsia="Times New Roman" w:hAnsi="Calibri" w:cs="Calibri"/>
          <w:sz w:val="24"/>
          <w:szCs w:val="20"/>
        </w:rPr>
        <w:t xml:space="preserve">(study plans, quizzes) </w:t>
      </w:r>
      <w:r w:rsidR="00015262">
        <w:rPr>
          <w:rFonts w:ascii="Calibri" w:eastAsia="Times New Roman" w:hAnsi="Calibri" w:cs="Calibri"/>
          <w:sz w:val="24"/>
          <w:szCs w:val="20"/>
        </w:rPr>
        <w:t>that engaged students in active learning.</w:t>
      </w:r>
      <w:r w:rsidR="00DB4BE7">
        <w:rPr>
          <w:rFonts w:ascii="Calibri" w:eastAsia="Times New Roman" w:hAnsi="Calibri" w:cs="Calibri"/>
          <w:sz w:val="24"/>
          <w:szCs w:val="20"/>
        </w:rPr>
        <w:t xml:space="preserve"> </w:t>
      </w:r>
      <w:r w:rsidR="00F93887">
        <w:rPr>
          <w:rFonts w:ascii="Calibri" w:eastAsia="Times New Roman" w:hAnsi="Calibri" w:cs="Calibri"/>
          <w:sz w:val="24"/>
          <w:szCs w:val="20"/>
        </w:rPr>
        <w:t>Difficulties and challenges</w:t>
      </w:r>
      <w:r w:rsidR="000618F4">
        <w:rPr>
          <w:rFonts w:ascii="Calibri" w:eastAsia="Times New Roman" w:hAnsi="Calibri" w:cs="Calibri"/>
          <w:sz w:val="24"/>
          <w:szCs w:val="20"/>
        </w:rPr>
        <w:t xml:space="preserve"> </w:t>
      </w:r>
      <w:r w:rsidR="0046621B">
        <w:rPr>
          <w:rFonts w:ascii="Calibri" w:eastAsia="Times New Roman" w:hAnsi="Calibri" w:cs="Calibri"/>
          <w:sz w:val="24"/>
          <w:szCs w:val="20"/>
        </w:rPr>
        <w:t xml:space="preserve">cited by the instructors </w:t>
      </w:r>
      <w:r w:rsidR="002F657C">
        <w:rPr>
          <w:rFonts w:ascii="Calibri" w:eastAsia="Times New Roman" w:hAnsi="Calibri" w:cs="Calibri"/>
          <w:sz w:val="24"/>
          <w:szCs w:val="20"/>
        </w:rPr>
        <w:t xml:space="preserve">focused mostly on the </w:t>
      </w:r>
      <w:r w:rsidR="002A3B8B">
        <w:rPr>
          <w:rFonts w:ascii="Calibri" w:eastAsia="Times New Roman" w:hAnsi="Calibri" w:cs="Calibri"/>
          <w:sz w:val="24"/>
          <w:szCs w:val="20"/>
        </w:rPr>
        <w:t xml:space="preserve">adaptive courseware and </w:t>
      </w:r>
      <w:r w:rsidR="00F93887">
        <w:rPr>
          <w:rFonts w:ascii="Calibri" w:eastAsia="Times New Roman" w:hAnsi="Calibri" w:cs="Calibri"/>
          <w:sz w:val="24"/>
          <w:szCs w:val="20"/>
        </w:rPr>
        <w:t>included</w:t>
      </w:r>
      <w:r w:rsidR="000618F4">
        <w:rPr>
          <w:rFonts w:ascii="Calibri" w:eastAsia="Times New Roman" w:hAnsi="Calibri" w:cs="Calibri"/>
          <w:sz w:val="24"/>
          <w:szCs w:val="20"/>
        </w:rPr>
        <w:t xml:space="preserve"> </w:t>
      </w:r>
      <w:r w:rsidR="00702A61">
        <w:rPr>
          <w:rFonts w:ascii="Calibri" w:eastAsia="Times New Roman" w:hAnsi="Calibri" w:cs="Calibri"/>
          <w:sz w:val="24"/>
          <w:szCs w:val="20"/>
        </w:rPr>
        <w:t xml:space="preserve">confusion among students about how to </w:t>
      </w:r>
      <w:r w:rsidR="00F93887">
        <w:rPr>
          <w:rFonts w:ascii="Calibri" w:eastAsia="Times New Roman" w:hAnsi="Calibri" w:cs="Calibri"/>
          <w:sz w:val="24"/>
          <w:szCs w:val="20"/>
        </w:rPr>
        <w:t xml:space="preserve">successfully </w:t>
      </w:r>
      <w:r w:rsidR="00702A61">
        <w:rPr>
          <w:rFonts w:ascii="Calibri" w:eastAsia="Times New Roman" w:hAnsi="Calibri" w:cs="Calibri"/>
          <w:sz w:val="24"/>
          <w:szCs w:val="20"/>
        </w:rPr>
        <w:t xml:space="preserve">complete the </w:t>
      </w:r>
      <w:r w:rsidR="0065070B">
        <w:rPr>
          <w:rFonts w:ascii="Calibri" w:eastAsia="Times New Roman" w:hAnsi="Calibri" w:cs="Calibri"/>
          <w:sz w:val="24"/>
          <w:szCs w:val="20"/>
        </w:rPr>
        <w:t xml:space="preserve">online </w:t>
      </w:r>
      <w:r w:rsidR="00702A61">
        <w:rPr>
          <w:rFonts w:ascii="Calibri" w:eastAsia="Times New Roman" w:hAnsi="Calibri" w:cs="Calibri"/>
          <w:sz w:val="24"/>
          <w:szCs w:val="20"/>
        </w:rPr>
        <w:t>study plans and quizzes</w:t>
      </w:r>
      <w:r w:rsidR="00FC36F7">
        <w:rPr>
          <w:rFonts w:ascii="Calibri" w:eastAsia="Times New Roman" w:hAnsi="Calibri" w:cs="Calibri"/>
          <w:sz w:val="24"/>
          <w:szCs w:val="20"/>
        </w:rPr>
        <w:t xml:space="preserve">, </w:t>
      </w:r>
      <w:r w:rsidR="005C6B73">
        <w:rPr>
          <w:rFonts w:ascii="Calibri" w:eastAsia="Times New Roman" w:hAnsi="Calibri" w:cs="Calibri"/>
          <w:sz w:val="24"/>
          <w:szCs w:val="20"/>
        </w:rPr>
        <w:t>errors</w:t>
      </w:r>
      <w:r w:rsidR="00BB71C7">
        <w:rPr>
          <w:rFonts w:ascii="Calibri" w:eastAsia="Times New Roman" w:hAnsi="Calibri" w:cs="Calibri"/>
          <w:sz w:val="24"/>
          <w:szCs w:val="20"/>
        </w:rPr>
        <w:t xml:space="preserve"> in </w:t>
      </w:r>
      <w:r w:rsidR="005C6B73">
        <w:rPr>
          <w:rFonts w:ascii="Calibri" w:eastAsia="Times New Roman" w:hAnsi="Calibri" w:cs="Calibri"/>
          <w:sz w:val="24"/>
          <w:szCs w:val="20"/>
        </w:rPr>
        <w:t>quizzes</w:t>
      </w:r>
      <w:r w:rsidR="00812B71">
        <w:rPr>
          <w:rFonts w:ascii="Calibri" w:eastAsia="Times New Roman" w:hAnsi="Calibri" w:cs="Calibri"/>
          <w:sz w:val="24"/>
          <w:szCs w:val="20"/>
        </w:rPr>
        <w:t xml:space="preserve">, failure of </w:t>
      </w:r>
      <w:r w:rsidR="00A07689">
        <w:rPr>
          <w:rFonts w:ascii="Calibri" w:eastAsia="Times New Roman" w:hAnsi="Calibri" w:cs="Calibri"/>
          <w:sz w:val="24"/>
          <w:szCs w:val="20"/>
        </w:rPr>
        <w:t>figure</w:t>
      </w:r>
      <w:r w:rsidR="00812B71">
        <w:rPr>
          <w:rFonts w:ascii="Calibri" w:eastAsia="Times New Roman" w:hAnsi="Calibri" w:cs="Calibri"/>
          <w:sz w:val="24"/>
          <w:szCs w:val="20"/>
        </w:rPr>
        <w:t>s</w:t>
      </w:r>
      <w:r w:rsidR="00A07689">
        <w:rPr>
          <w:rFonts w:ascii="Calibri" w:eastAsia="Times New Roman" w:hAnsi="Calibri" w:cs="Calibri"/>
          <w:sz w:val="24"/>
          <w:szCs w:val="20"/>
        </w:rPr>
        <w:t xml:space="preserve"> </w:t>
      </w:r>
      <w:r w:rsidR="00812B71">
        <w:rPr>
          <w:rFonts w:ascii="Calibri" w:eastAsia="Times New Roman" w:hAnsi="Calibri" w:cs="Calibri"/>
          <w:sz w:val="24"/>
          <w:szCs w:val="20"/>
        </w:rPr>
        <w:t>to load</w:t>
      </w:r>
      <w:r w:rsidR="005C6B73">
        <w:rPr>
          <w:rFonts w:ascii="Calibri" w:eastAsia="Times New Roman" w:hAnsi="Calibri" w:cs="Calibri"/>
          <w:sz w:val="24"/>
          <w:szCs w:val="20"/>
        </w:rPr>
        <w:t>,</w:t>
      </w:r>
      <w:r w:rsidR="002A3B8B">
        <w:rPr>
          <w:rFonts w:ascii="Calibri" w:eastAsia="Times New Roman" w:hAnsi="Calibri" w:cs="Calibri"/>
          <w:sz w:val="24"/>
          <w:szCs w:val="20"/>
        </w:rPr>
        <w:t xml:space="preserve"> and</w:t>
      </w:r>
      <w:r w:rsidR="005C6B73">
        <w:rPr>
          <w:rFonts w:ascii="Calibri" w:eastAsia="Times New Roman" w:hAnsi="Calibri" w:cs="Calibri"/>
          <w:sz w:val="24"/>
          <w:szCs w:val="20"/>
        </w:rPr>
        <w:t xml:space="preserve"> </w:t>
      </w:r>
      <w:r w:rsidR="002F3865">
        <w:rPr>
          <w:rFonts w:ascii="Calibri" w:eastAsia="Times New Roman" w:hAnsi="Calibri" w:cs="Calibri"/>
          <w:sz w:val="24"/>
          <w:szCs w:val="20"/>
        </w:rPr>
        <w:t xml:space="preserve">lack of instructor control to </w:t>
      </w:r>
      <w:r w:rsidR="00D75462">
        <w:rPr>
          <w:rFonts w:ascii="Calibri" w:eastAsia="Times New Roman" w:hAnsi="Calibri" w:cs="Calibri"/>
          <w:sz w:val="24"/>
          <w:szCs w:val="20"/>
        </w:rPr>
        <w:t>manage</w:t>
      </w:r>
      <w:r w:rsidR="002F3865">
        <w:rPr>
          <w:rFonts w:ascii="Calibri" w:eastAsia="Times New Roman" w:hAnsi="Calibri" w:cs="Calibri"/>
          <w:sz w:val="24"/>
          <w:szCs w:val="20"/>
        </w:rPr>
        <w:t xml:space="preserve"> </w:t>
      </w:r>
      <w:r w:rsidR="00E56E3D">
        <w:rPr>
          <w:rFonts w:ascii="Calibri" w:eastAsia="Times New Roman" w:hAnsi="Calibri" w:cs="Calibri"/>
          <w:sz w:val="24"/>
          <w:szCs w:val="20"/>
        </w:rPr>
        <w:t xml:space="preserve">online assignments and </w:t>
      </w:r>
      <w:r w:rsidR="00002164">
        <w:rPr>
          <w:rFonts w:ascii="Calibri" w:eastAsia="Times New Roman" w:hAnsi="Calibri" w:cs="Calibri"/>
          <w:sz w:val="24"/>
          <w:szCs w:val="20"/>
        </w:rPr>
        <w:t xml:space="preserve">student </w:t>
      </w:r>
      <w:r w:rsidR="00E56E3D">
        <w:rPr>
          <w:rFonts w:ascii="Calibri" w:eastAsia="Times New Roman" w:hAnsi="Calibri" w:cs="Calibri"/>
          <w:sz w:val="24"/>
          <w:szCs w:val="20"/>
        </w:rPr>
        <w:t>access</w:t>
      </w:r>
      <w:r w:rsidR="002A3B8B">
        <w:rPr>
          <w:rFonts w:ascii="Calibri" w:eastAsia="Times New Roman" w:hAnsi="Calibri" w:cs="Calibri"/>
          <w:sz w:val="24"/>
          <w:szCs w:val="20"/>
        </w:rPr>
        <w:t xml:space="preserve">. Instructors also reported the depth of content was </w:t>
      </w:r>
      <w:r w:rsidR="0065070B">
        <w:rPr>
          <w:rFonts w:ascii="Calibri" w:eastAsia="Times New Roman" w:hAnsi="Calibri" w:cs="Calibri"/>
          <w:sz w:val="24"/>
          <w:szCs w:val="20"/>
        </w:rPr>
        <w:t>inconsisten</w:t>
      </w:r>
      <w:r w:rsidR="002A3B8B">
        <w:rPr>
          <w:rFonts w:ascii="Calibri" w:eastAsia="Times New Roman" w:hAnsi="Calibri" w:cs="Calibri"/>
          <w:sz w:val="24"/>
          <w:szCs w:val="20"/>
        </w:rPr>
        <w:t>t</w:t>
      </w:r>
      <w:r w:rsidR="0087611B">
        <w:rPr>
          <w:rFonts w:ascii="Calibri" w:eastAsia="Times New Roman" w:hAnsi="Calibri" w:cs="Calibri"/>
          <w:sz w:val="24"/>
          <w:szCs w:val="20"/>
        </w:rPr>
        <w:t xml:space="preserve">, ranging from </w:t>
      </w:r>
      <w:r w:rsidR="000464CA">
        <w:rPr>
          <w:rFonts w:ascii="Calibri" w:eastAsia="Times New Roman" w:hAnsi="Calibri" w:cs="Calibri"/>
          <w:sz w:val="24"/>
          <w:szCs w:val="20"/>
        </w:rPr>
        <w:t>shallow</w:t>
      </w:r>
      <w:r w:rsidR="0087611B">
        <w:rPr>
          <w:rFonts w:ascii="Calibri" w:eastAsia="Times New Roman" w:hAnsi="Calibri" w:cs="Calibri"/>
          <w:sz w:val="24"/>
          <w:szCs w:val="20"/>
        </w:rPr>
        <w:t xml:space="preserve"> to </w:t>
      </w:r>
      <w:r w:rsidR="00CB434B">
        <w:rPr>
          <w:rFonts w:ascii="Calibri" w:eastAsia="Times New Roman" w:hAnsi="Calibri" w:cs="Calibri"/>
          <w:sz w:val="24"/>
          <w:szCs w:val="20"/>
        </w:rPr>
        <w:t>overly detailed</w:t>
      </w:r>
      <w:r w:rsidR="00823604">
        <w:rPr>
          <w:rFonts w:ascii="Calibri" w:eastAsia="Times New Roman" w:hAnsi="Calibri" w:cs="Calibri"/>
          <w:sz w:val="24"/>
          <w:szCs w:val="20"/>
        </w:rPr>
        <w:t>.</w:t>
      </w:r>
      <w:r w:rsidR="00256ACA">
        <w:rPr>
          <w:rFonts w:ascii="Calibri" w:eastAsia="Times New Roman" w:hAnsi="Calibri" w:cs="Calibri"/>
          <w:sz w:val="24"/>
          <w:szCs w:val="20"/>
        </w:rPr>
        <w:t xml:space="preserve"> All instructors recommended continuing to use the</w:t>
      </w:r>
      <w:r w:rsidR="00675E3C">
        <w:rPr>
          <w:rFonts w:ascii="Calibri" w:eastAsia="Times New Roman" w:hAnsi="Calibri" w:cs="Calibri"/>
          <w:sz w:val="24"/>
          <w:szCs w:val="20"/>
        </w:rPr>
        <w:t xml:space="preserve"> no-cost</w:t>
      </w:r>
      <w:r w:rsidR="00256ACA">
        <w:rPr>
          <w:rFonts w:ascii="Calibri" w:eastAsia="Times New Roman" w:hAnsi="Calibri" w:cs="Calibri"/>
          <w:sz w:val="24"/>
          <w:szCs w:val="20"/>
        </w:rPr>
        <w:t xml:space="preserve"> OpenStax </w:t>
      </w:r>
      <w:r w:rsidR="00FB2AC1">
        <w:rPr>
          <w:rFonts w:ascii="Calibri" w:eastAsia="Times New Roman" w:hAnsi="Calibri" w:cs="Calibri"/>
          <w:sz w:val="24"/>
          <w:szCs w:val="20"/>
        </w:rPr>
        <w:t xml:space="preserve">Biology </w:t>
      </w:r>
      <w:r w:rsidR="00B9322F">
        <w:rPr>
          <w:rFonts w:ascii="Calibri" w:eastAsia="Times New Roman" w:hAnsi="Calibri" w:cs="Calibri"/>
          <w:sz w:val="24"/>
          <w:szCs w:val="20"/>
        </w:rPr>
        <w:t xml:space="preserve">textbook but responses were mixed about the utility of the </w:t>
      </w:r>
      <w:r w:rsidR="00675E3C">
        <w:rPr>
          <w:rFonts w:ascii="Calibri" w:eastAsia="Times New Roman" w:hAnsi="Calibri" w:cs="Calibri"/>
          <w:sz w:val="24"/>
          <w:szCs w:val="20"/>
        </w:rPr>
        <w:t xml:space="preserve">low-cost </w:t>
      </w:r>
      <w:r w:rsidR="00D77668">
        <w:rPr>
          <w:rFonts w:ascii="Calibri" w:eastAsia="Times New Roman" w:hAnsi="Calibri" w:cs="Calibri"/>
          <w:sz w:val="24"/>
          <w:szCs w:val="20"/>
        </w:rPr>
        <w:t xml:space="preserve">adaptive </w:t>
      </w:r>
      <w:r w:rsidR="00B9322F">
        <w:rPr>
          <w:rFonts w:ascii="Calibri" w:eastAsia="Times New Roman" w:hAnsi="Calibri" w:cs="Calibri"/>
          <w:sz w:val="24"/>
          <w:szCs w:val="20"/>
        </w:rPr>
        <w:t>courseware</w:t>
      </w:r>
      <w:r w:rsidR="00220669">
        <w:rPr>
          <w:rFonts w:ascii="Calibri" w:eastAsia="Times New Roman" w:hAnsi="Calibri" w:cs="Calibri"/>
          <w:sz w:val="24"/>
          <w:szCs w:val="20"/>
        </w:rPr>
        <w:t xml:space="preserve">, with some suggesting </w:t>
      </w:r>
      <w:r w:rsidR="00ED617C">
        <w:rPr>
          <w:rFonts w:ascii="Calibri" w:eastAsia="Times New Roman" w:hAnsi="Calibri" w:cs="Calibri"/>
          <w:sz w:val="24"/>
          <w:szCs w:val="20"/>
        </w:rPr>
        <w:t xml:space="preserve">that new ancillary course materials </w:t>
      </w:r>
      <w:r w:rsidR="00120DE4">
        <w:rPr>
          <w:rFonts w:ascii="Calibri" w:eastAsia="Times New Roman" w:hAnsi="Calibri" w:cs="Calibri"/>
          <w:sz w:val="24"/>
          <w:szCs w:val="20"/>
        </w:rPr>
        <w:t>could</w:t>
      </w:r>
      <w:r w:rsidR="00FB3DF2">
        <w:rPr>
          <w:rFonts w:ascii="Calibri" w:eastAsia="Times New Roman" w:hAnsi="Calibri" w:cs="Calibri"/>
          <w:sz w:val="24"/>
          <w:szCs w:val="20"/>
        </w:rPr>
        <w:t xml:space="preserve"> be</w:t>
      </w:r>
      <w:r w:rsidR="00ED617C">
        <w:rPr>
          <w:rFonts w:ascii="Calibri" w:eastAsia="Times New Roman" w:hAnsi="Calibri" w:cs="Calibri"/>
          <w:sz w:val="24"/>
          <w:szCs w:val="20"/>
        </w:rPr>
        <w:t xml:space="preserve"> developed to eventually replace </w:t>
      </w:r>
      <w:r w:rsidR="00EB435C">
        <w:rPr>
          <w:rFonts w:ascii="Calibri" w:eastAsia="Times New Roman" w:hAnsi="Calibri" w:cs="Calibri"/>
          <w:sz w:val="24"/>
          <w:szCs w:val="20"/>
        </w:rPr>
        <w:t>Lumen Waymaker</w:t>
      </w:r>
      <w:r w:rsidR="00B9322F">
        <w:rPr>
          <w:rFonts w:ascii="Calibri" w:eastAsia="Times New Roman" w:hAnsi="Calibri" w:cs="Calibri"/>
          <w:sz w:val="24"/>
          <w:szCs w:val="20"/>
        </w:rPr>
        <w:t xml:space="preserve">. </w:t>
      </w:r>
    </w:p>
    <w:p w14:paraId="42E23E27" w14:textId="77777777" w:rsidR="00676C53" w:rsidRDefault="00676C53" w:rsidP="0090705F">
      <w:pPr>
        <w:spacing w:after="0" w:line="240" w:lineRule="auto"/>
        <w:rPr>
          <w:rFonts w:ascii="Calibri" w:eastAsia="Times New Roman" w:hAnsi="Calibri" w:cs="Calibri"/>
          <w:sz w:val="24"/>
          <w:szCs w:val="20"/>
        </w:rPr>
      </w:pPr>
    </w:p>
    <w:p w14:paraId="7A49CB03" w14:textId="42E76656" w:rsidR="00F24BF5" w:rsidRDefault="00BD6410" w:rsidP="00C50CD3">
      <w:pPr>
        <w:spacing w:after="0" w:line="240" w:lineRule="auto"/>
        <w:rPr>
          <w:rFonts w:ascii="Calibri" w:eastAsia="Times New Roman" w:hAnsi="Calibri" w:cs="Calibri"/>
          <w:sz w:val="24"/>
          <w:szCs w:val="20"/>
        </w:rPr>
      </w:pPr>
      <w:r>
        <w:rPr>
          <w:rFonts w:ascii="Calibri" w:eastAsia="Times New Roman" w:hAnsi="Calibri" w:cs="Calibri"/>
          <w:sz w:val="24"/>
          <w:szCs w:val="20"/>
        </w:rPr>
        <w:t xml:space="preserve">Across the </w:t>
      </w:r>
      <w:r w:rsidR="008F17A4">
        <w:rPr>
          <w:rFonts w:ascii="Calibri" w:eastAsia="Times New Roman" w:hAnsi="Calibri" w:cs="Calibri"/>
          <w:sz w:val="24"/>
          <w:szCs w:val="20"/>
        </w:rPr>
        <w:t>Likert</w:t>
      </w:r>
      <w:r w:rsidR="001C1F16">
        <w:rPr>
          <w:rFonts w:ascii="Calibri" w:eastAsia="Times New Roman" w:hAnsi="Calibri" w:cs="Calibri"/>
          <w:sz w:val="24"/>
          <w:szCs w:val="20"/>
        </w:rPr>
        <w:t>-</w:t>
      </w:r>
      <w:r w:rsidR="008F17A4">
        <w:rPr>
          <w:rFonts w:ascii="Calibri" w:eastAsia="Times New Roman" w:hAnsi="Calibri" w:cs="Calibri"/>
          <w:sz w:val="24"/>
          <w:szCs w:val="20"/>
        </w:rPr>
        <w:t>scale survey questions</w:t>
      </w:r>
      <w:r w:rsidR="001E11B0">
        <w:rPr>
          <w:rFonts w:ascii="Calibri" w:eastAsia="Times New Roman" w:hAnsi="Calibri" w:cs="Calibri"/>
          <w:sz w:val="24"/>
          <w:szCs w:val="20"/>
        </w:rPr>
        <w:t>, student perceptions of the new course materials were more positive than the previous commercial textbook</w:t>
      </w:r>
      <w:r w:rsidR="009A3C44">
        <w:rPr>
          <w:rFonts w:ascii="Calibri" w:eastAsia="Times New Roman" w:hAnsi="Calibri" w:cs="Calibri"/>
          <w:sz w:val="24"/>
          <w:szCs w:val="20"/>
        </w:rPr>
        <w:t xml:space="preserve"> </w:t>
      </w:r>
      <w:r w:rsidR="008F61B4">
        <w:rPr>
          <w:rFonts w:ascii="Calibri" w:eastAsia="Times New Roman" w:hAnsi="Calibri" w:cs="Calibri"/>
          <w:sz w:val="24"/>
          <w:szCs w:val="20"/>
        </w:rPr>
        <w:t>(Table 1; Figures 1-7).</w:t>
      </w:r>
      <w:r w:rsidR="009A3C44">
        <w:rPr>
          <w:rFonts w:ascii="Calibri" w:eastAsia="Times New Roman" w:hAnsi="Calibri" w:cs="Calibri"/>
          <w:sz w:val="24"/>
          <w:szCs w:val="20"/>
        </w:rPr>
        <w:t xml:space="preserve"> </w:t>
      </w:r>
      <w:r w:rsidR="00D44641">
        <w:rPr>
          <w:rFonts w:ascii="Calibri" w:eastAsia="Times New Roman" w:hAnsi="Calibri" w:cs="Calibri"/>
          <w:sz w:val="24"/>
          <w:szCs w:val="20"/>
        </w:rPr>
        <w:t>The vast majority of s</w:t>
      </w:r>
      <w:r w:rsidR="009A3C44">
        <w:rPr>
          <w:rFonts w:ascii="Calibri" w:eastAsia="Times New Roman" w:hAnsi="Calibri" w:cs="Calibri"/>
          <w:sz w:val="24"/>
          <w:szCs w:val="20"/>
        </w:rPr>
        <w:t xml:space="preserve">tudents </w:t>
      </w:r>
      <w:r w:rsidR="003273A3">
        <w:rPr>
          <w:rFonts w:ascii="Calibri" w:eastAsia="Times New Roman" w:hAnsi="Calibri" w:cs="Calibri"/>
          <w:sz w:val="24"/>
          <w:szCs w:val="20"/>
        </w:rPr>
        <w:t xml:space="preserve">reported that the new course materials </w:t>
      </w:r>
      <w:r w:rsidR="002B7F21">
        <w:rPr>
          <w:rFonts w:ascii="Calibri" w:eastAsia="Times New Roman" w:hAnsi="Calibri" w:cs="Calibri"/>
          <w:sz w:val="24"/>
          <w:szCs w:val="20"/>
        </w:rPr>
        <w:t xml:space="preserve">were </w:t>
      </w:r>
      <w:r w:rsidR="00AA2425">
        <w:rPr>
          <w:rFonts w:ascii="Calibri" w:eastAsia="Times New Roman" w:hAnsi="Calibri" w:cs="Calibri"/>
          <w:sz w:val="24"/>
          <w:szCs w:val="20"/>
        </w:rPr>
        <w:t>clear and effective,</w:t>
      </w:r>
      <w:r w:rsidR="00DC5AD0">
        <w:rPr>
          <w:rFonts w:ascii="Calibri" w:eastAsia="Times New Roman" w:hAnsi="Calibri" w:cs="Calibri"/>
          <w:sz w:val="24"/>
          <w:szCs w:val="20"/>
        </w:rPr>
        <w:t xml:space="preserve"> </w:t>
      </w:r>
      <w:r w:rsidR="00200BD4">
        <w:rPr>
          <w:rFonts w:ascii="Calibri" w:eastAsia="Times New Roman" w:hAnsi="Calibri" w:cs="Calibri"/>
          <w:sz w:val="24"/>
          <w:szCs w:val="20"/>
        </w:rPr>
        <w:t>with text and figures</w:t>
      </w:r>
      <w:r w:rsidR="00F84E3C">
        <w:rPr>
          <w:rFonts w:ascii="Calibri" w:eastAsia="Times New Roman" w:hAnsi="Calibri" w:cs="Calibri"/>
          <w:sz w:val="24"/>
          <w:szCs w:val="20"/>
        </w:rPr>
        <w:t xml:space="preserve"> that supported </w:t>
      </w:r>
      <w:r w:rsidR="00D44641">
        <w:rPr>
          <w:rFonts w:ascii="Calibri" w:eastAsia="Times New Roman" w:hAnsi="Calibri" w:cs="Calibri"/>
          <w:sz w:val="24"/>
          <w:szCs w:val="20"/>
        </w:rPr>
        <w:t>student learning</w:t>
      </w:r>
      <w:r w:rsidR="00DC5AD0">
        <w:rPr>
          <w:rFonts w:ascii="Calibri" w:eastAsia="Times New Roman" w:hAnsi="Calibri" w:cs="Calibri"/>
          <w:sz w:val="24"/>
          <w:szCs w:val="20"/>
        </w:rPr>
        <w:t>.</w:t>
      </w:r>
      <w:r w:rsidR="00AA2425">
        <w:rPr>
          <w:rFonts w:ascii="Calibri" w:eastAsia="Times New Roman" w:hAnsi="Calibri" w:cs="Calibri"/>
          <w:sz w:val="24"/>
          <w:szCs w:val="20"/>
        </w:rPr>
        <w:t xml:space="preserve"> </w:t>
      </w:r>
      <w:r w:rsidR="003A12C1">
        <w:rPr>
          <w:rFonts w:ascii="Calibri" w:eastAsia="Times New Roman" w:hAnsi="Calibri" w:cs="Calibri"/>
          <w:sz w:val="24"/>
          <w:szCs w:val="20"/>
        </w:rPr>
        <w:t>They also agreed that</w:t>
      </w:r>
      <w:r w:rsidR="00CE398B">
        <w:rPr>
          <w:rFonts w:ascii="Calibri" w:eastAsia="Times New Roman" w:hAnsi="Calibri" w:cs="Calibri"/>
          <w:sz w:val="24"/>
          <w:szCs w:val="20"/>
        </w:rPr>
        <w:t xml:space="preserve"> the new course materials were</w:t>
      </w:r>
      <w:r w:rsidR="003A12C1">
        <w:rPr>
          <w:rFonts w:ascii="Calibri" w:eastAsia="Times New Roman" w:hAnsi="Calibri" w:cs="Calibri"/>
          <w:sz w:val="24"/>
          <w:szCs w:val="20"/>
        </w:rPr>
        <w:t xml:space="preserve"> </w:t>
      </w:r>
      <w:r w:rsidR="00DC5AD0">
        <w:rPr>
          <w:rFonts w:ascii="Calibri" w:eastAsia="Times New Roman" w:hAnsi="Calibri" w:cs="Calibri"/>
          <w:sz w:val="24"/>
          <w:szCs w:val="20"/>
        </w:rPr>
        <w:t>accessible</w:t>
      </w:r>
      <w:r w:rsidR="00CE398B">
        <w:rPr>
          <w:rFonts w:ascii="Calibri" w:eastAsia="Times New Roman" w:hAnsi="Calibri" w:cs="Calibri"/>
          <w:sz w:val="24"/>
          <w:szCs w:val="20"/>
        </w:rPr>
        <w:t xml:space="preserve"> </w:t>
      </w:r>
      <w:r w:rsidR="00DC5AD0">
        <w:rPr>
          <w:rFonts w:ascii="Calibri" w:eastAsia="Times New Roman" w:hAnsi="Calibri" w:cs="Calibri"/>
          <w:sz w:val="24"/>
          <w:szCs w:val="20"/>
        </w:rPr>
        <w:t>and</w:t>
      </w:r>
      <w:r w:rsidR="000136DB">
        <w:rPr>
          <w:rFonts w:ascii="Calibri" w:eastAsia="Times New Roman" w:hAnsi="Calibri" w:cs="Calibri"/>
          <w:sz w:val="24"/>
          <w:szCs w:val="20"/>
        </w:rPr>
        <w:t xml:space="preserve">—with the largest increase from 36% to </w:t>
      </w:r>
      <w:r w:rsidR="00554F46">
        <w:rPr>
          <w:rFonts w:ascii="Calibri" w:eastAsia="Times New Roman" w:hAnsi="Calibri" w:cs="Calibri"/>
          <w:sz w:val="24"/>
          <w:szCs w:val="20"/>
        </w:rPr>
        <w:t>80% agree</w:t>
      </w:r>
      <w:r w:rsidR="00A277C0">
        <w:rPr>
          <w:rFonts w:ascii="Calibri" w:eastAsia="Times New Roman" w:hAnsi="Calibri" w:cs="Calibri"/>
          <w:sz w:val="24"/>
          <w:szCs w:val="20"/>
        </w:rPr>
        <w:t>ment</w:t>
      </w:r>
      <w:r w:rsidR="00554F46">
        <w:rPr>
          <w:rFonts w:ascii="Calibri" w:eastAsia="Times New Roman" w:hAnsi="Calibri" w:cs="Calibri"/>
          <w:sz w:val="24"/>
          <w:szCs w:val="20"/>
        </w:rPr>
        <w:t>—</w:t>
      </w:r>
      <w:r w:rsidR="00CE398B">
        <w:rPr>
          <w:rFonts w:ascii="Calibri" w:eastAsia="Times New Roman" w:hAnsi="Calibri" w:cs="Calibri"/>
          <w:sz w:val="24"/>
          <w:szCs w:val="20"/>
        </w:rPr>
        <w:t>provided</w:t>
      </w:r>
      <w:r w:rsidR="00DC5AD0">
        <w:rPr>
          <w:rFonts w:ascii="Calibri" w:eastAsia="Times New Roman" w:hAnsi="Calibri" w:cs="Calibri"/>
          <w:sz w:val="24"/>
          <w:szCs w:val="20"/>
        </w:rPr>
        <w:t xml:space="preserve"> good value. </w:t>
      </w:r>
      <w:r w:rsidR="005C5195">
        <w:rPr>
          <w:rFonts w:ascii="Calibri" w:eastAsia="Times New Roman" w:hAnsi="Calibri" w:cs="Calibri"/>
          <w:sz w:val="24"/>
          <w:szCs w:val="20"/>
        </w:rPr>
        <w:t>In their</w:t>
      </w:r>
      <w:r w:rsidR="00113F68">
        <w:rPr>
          <w:rFonts w:ascii="Calibri" w:eastAsia="Times New Roman" w:hAnsi="Calibri" w:cs="Calibri"/>
          <w:sz w:val="24"/>
          <w:szCs w:val="20"/>
        </w:rPr>
        <w:t xml:space="preserve"> responses to</w:t>
      </w:r>
      <w:r w:rsidR="005C5195">
        <w:rPr>
          <w:rFonts w:ascii="Calibri" w:eastAsia="Times New Roman" w:hAnsi="Calibri" w:cs="Calibri"/>
          <w:sz w:val="24"/>
          <w:szCs w:val="20"/>
        </w:rPr>
        <w:t xml:space="preserve"> the</w:t>
      </w:r>
      <w:r w:rsidR="00113F68">
        <w:rPr>
          <w:rFonts w:ascii="Calibri" w:eastAsia="Times New Roman" w:hAnsi="Calibri" w:cs="Calibri"/>
          <w:sz w:val="24"/>
          <w:szCs w:val="20"/>
        </w:rPr>
        <w:t xml:space="preserve"> open-ended</w:t>
      </w:r>
      <w:r w:rsidR="005C5195">
        <w:rPr>
          <w:rFonts w:ascii="Calibri" w:eastAsia="Times New Roman" w:hAnsi="Calibri" w:cs="Calibri"/>
          <w:sz w:val="24"/>
          <w:szCs w:val="20"/>
        </w:rPr>
        <w:t xml:space="preserve"> survey</w:t>
      </w:r>
      <w:r w:rsidR="00113F68">
        <w:rPr>
          <w:rFonts w:ascii="Calibri" w:eastAsia="Times New Roman" w:hAnsi="Calibri" w:cs="Calibri"/>
          <w:sz w:val="24"/>
          <w:szCs w:val="20"/>
        </w:rPr>
        <w:t xml:space="preserve"> questions</w:t>
      </w:r>
      <w:r w:rsidR="005C5195">
        <w:rPr>
          <w:rFonts w:ascii="Calibri" w:eastAsia="Times New Roman" w:hAnsi="Calibri" w:cs="Calibri"/>
          <w:sz w:val="24"/>
          <w:szCs w:val="20"/>
        </w:rPr>
        <w:t>, s</w:t>
      </w:r>
      <w:r w:rsidR="00011199">
        <w:rPr>
          <w:rFonts w:ascii="Calibri" w:eastAsia="Times New Roman" w:hAnsi="Calibri" w:cs="Calibri"/>
          <w:sz w:val="24"/>
          <w:szCs w:val="20"/>
        </w:rPr>
        <w:t xml:space="preserve">tudents </w:t>
      </w:r>
      <w:r w:rsidR="00120064">
        <w:rPr>
          <w:rFonts w:ascii="Calibri" w:eastAsia="Times New Roman" w:hAnsi="Calibri" w:cs="Calibri"/>
          <w:sz w:val="24"/>
          <w:szCs w:val="20"/>
        </w:rPr>
        <w:t xml:space="preserve">repeatedly </w:t>
      </w:r>
      <w:r w:rsidR="00ED273D">
        <w:rPr>
          <w:rFonts w:ascii="Calibri" w:eastAsia="Times New Roman" w:hAnsi="Calibri" w:cs="Calibri"/>
          <w:sz w:val="24"/>
          <w:szCs w:val="20"/>
        </w:rPr>
        <w:t>acknowledg</w:t>
      </w:r>
      <w:r w:rsidR="00011199">
        <w:rPr>
          <w:rFonts w:ascii="Calibri" w:eastAsia="Times New Roman" w:hAnsi="Calibri" w:cs="Calibri"/>
          <w:sz w:val="24"/>
          <w:szCs w:val="20"/>
        </w:rPr>
        <w:t>ed</w:t>
      </w:r>
      <w:r w:rsidR="00ED273D">
        <w:rPr>
          <w:rFonts w:ascii="Calibri" w:eastAsia="Times New Roman" w:hAnsi="Calibri" w:cs="Calibri"/>
          <w:sz w:val="24"/>
          <w:szCs w:val="20"/>
        </w:rPr>
        <w:t xml:space="preserve"> the affordability and accessibility of the new course materials and credi</w:t>
      </w:r>
      <w:r w:rsidR="00011199">
        <w:rPr>
          <w:rFonts w:ascii="Calibri" w:eastAsia="Times New Roman" w:hAnsi="Calibri" w:cs="Calibri"/>
          <w:sz w:val="24"/>
          <w:szCs w:val="20"/>
        </w:rPr>
        <w:t xml:space="preserve">ted </w:t>
      </w:r>
      <w:r w:rsidR="00ED273D">
        <w:rPr>
          <w:rFonts w:ascii="Calibri" w:eastAsia="Times New Roman" w:hAnsi="Calibri" w:cs="Calibri"/>
          <w:sz w:val="24"/>
          <w:szCs w:val="20"/>
        </w:rPr>
        <w:t xml:space="preserve">the </w:t>
      </w:r>
      <w:r w:rsidR="00E1689A">
        <w:rPr>
          <w:rFonts w:ascii="Calibri" w:eastAsia="Times New Roman" w:hAnsi="Calibri" w:cs="Calibri"/>
          <w:sz w:val="24"/>
          <w:szCs w:val="20"/>
        </w:rPr>
        <w:t xml:space="preserve">interactive </w:t>
      </w:r>
      <w:r w:rsidR="00FC1114">
        <w:rPr>
          <w:rFonts w:ascii="Calibri" w:eastAsia="Times New Roman" w:hAnsi="Calibri" w:cs="Calibri"/>
          <w:sz w:val="24"/>
          <w:szCs w:val="20"/>
        </w:rPr>
        <w:t>self-</w:t>
      </w:r>
      <w:r w:rsidR="00664CF0">
        <w:rPr>
          <w:rFonts w:ascii="Calibri" w:eastAsia="Times New Roman" w:hAnsi="Calibri" w:cs="Calibri"/>
          <w:sz w:val="24"/>
          <w:szCs w:val="20"/>
        </w:rPr>
        <w:t xml:space="preserve">assessment tools </w:t>
      </w:r>
      <w:r w:rsidR="00ED273D">
        <w:rPr>
          <w:rFonts w:ascii="Calibri" w:eastAsia="Times New Roman" w:hAnsi="Calibri" w:cs="Calibri"/>
          <w:sz w:val="24"/>
          <w:szCs w:val="20"/>
        </w:rPr>
        <w:t>for enhancing</w:t>
      </w:r>
      <w:r w:rsidR="00664CF0">
        <w:rPr>
          <w:rFonts w:ascii="Calibri" w:eastAsia="Times New Roman" w:hAnsi="Calibri" w:cs="Calibri"/>
          <w:sz w:val="24"/>
          <w:szCs w:val="20"/>
        </w:rPr>
        <w:t xml:space="preserve"> their learning</w:t>
      </w:r>
      <w:r w:rsidR="0075445D">
        <w:rPr>
          <w:rFonts w:ascii="Calibri" w:eastAsia="Times New Roman" w:hAnsi="Calibri" w:cs="Calibri"/>
          <w:sz w:val="24"/>
          <w:szCs w:val="20"/>
        </w:rPr>
        <w:t xml:space="preserve">. But they </w:t>
      </w:r>
      <w:r w:rsidR="008B5BD3">
        <w:rPr>
          <w:rFonts w:ascii="Calibri" w:eastAsia="Times New Roman" w:hAnsi="Calibri" w:cs="Calibri"/>
          <w:sz w:val="24"/>
          <w:szCs w:val="20"/>
        </w:rPr>
        <w:t xml:space="preserve">also </w:t>
      </w:r>
      <w:r w:rsidR="0075445D">
        <w:rPr>
          <w:rFonts w:ascii="Calibri" w:eastAsia="Times New Roman" w:hAnsi="Calibri" w:cs="Calibri"/>
          <w:sz w:val="24"/>
          <w:szCs w:val="20"/>
        </w:rPr>
        <w:t>identified</w:t>
      </w:r>
      <w:r w:rsidR="008B5BD3">
        <w:rPr>
          <w:rFonts w:ascii="Calibri" w:eastAsia="Times New Roman" w:hAnsi="Calibri" w:cs="Calibri"/>
          <w:sz w:val="24"/>
          <w:szCs w:val="20"/>
        </w:rPr>
        <w:t xml:space="preserve"> technical issues</w:t>
      </w:r>
      <w:r w:rsidR="00537BF2">
        <w:rPr>
          <w:rFonts w:ascii="Calibri" w:eastAsia="Times New Roman" w:hAnsi="Calibri" w:cs="Calibri"/>
          <w:sz w:val="24"/>
          <w:szCs w:val="20"/>
        </w:rPr>
        <w:t xml:space="preserve"> with Lumen Waymaker</w:t>
      </w:r>
      <w:r w:rsidR="008B5BD3">
        <w:rPr>
          <w:rFonts w:ascii="Calibri" w:eastAsia="Times New Roman" w:hAnsi="Calibri" w:cs="Calibri"/>
          <w:sz w:val="24"/>
          <w:szCs w:val="20"/>
        </w:rPr>
        <w:t xml:space="preserve"> that </w:t>
      </w:r>
      <w:r w:rsidR="00326987">
        <w:rPr>
          <w:rFonts w:ascii="Calibri" w:eastAsia="Times New Roman" w:hAnsi="Calibri" w:cs="Calibri"/>
          <w:sz w:val="24"/>
          <w:szCs w:val="20"/>
        </w:rPr>
        <w:t>reduced the quality of</w:t>
      </w:r>
      <w:r w:rsidR="000D5779">
        <w:rPr>
          <w:rFonts w:ascii="Calibri" w:eastAsia="Times New Roman" w:hAnsi="Calibri" w:cs="Calibri"/>
          <w:sz w:val="24"/>
          <w:szCs w:val="20"/>
        </w:rPr>
        <w:t xml:space="preserve"> their user experience. </w:t>
      </w:r>
      <w:r w:rsidR="004C1E43">
        <w:rPr>
          <w:rFonts w:ascii="Calibri" w:eastAsia="Times New Roman" w:hAnsi="Calibri" w:cs="Calibri"/>
          <w:sz w:val="24"/>
          <w:szCs w:val="20"/>
        </w:rPr>
        <w:t>Student and instructor</w:t>
      </w:r>
      <w:r w:rsidR="00F24BF5">
        <w:rPr>
          <w:rFonts w:ascii="Calibri" w:eastAsia="Times New Roman" w:hAnsi="Calibri" w:cs="Calibri"/>
          <w:sz w:val="24"/>
          <w:szCs w:val="20"/>
        </w:rPr>
        <w:t xml:space="preserve"> feedback</w:t>
      </w:r>
      <w:r w:rsidR="00513BF8">
        <w:rPr>
          <w:rFonts w:ascii="Calibri" w:eastAsia="Times New Roman" w:hAnsi="Calibri" w:cs="Calibri"/>
          <w:sz w:val="24"/>
          <w:szCs w:val="20"/>
        </w:rPr>
        <w:t>, both positive and negative,</w:t>
      </w:r>
      <w:r w:rsidR="00F24BF5">
        <w:rPr>
          <w:rFonts w:ascii="Calibri" w:eastAsia="Times New Roman" w:hAnsi="Calibri" w:cs="Calibri"/>
          <w:sz w:val="24"/>
          <w:szCs w:val="20"/>
        </w:rPr>
        <w:t xml:space="preserve"> will be shared with Lumen </w:t>
      </w:r>
      <w:r w:rsidR="008407A5">
        <w:rPr>
          <w:rFonts w:ascii="Calibri" w:eastAsia="Times New Roman" w:hAnsi="Calibri" w:cs="Calibri"/>
          <w:sz w:val="24"/>
          <w:szCs w:val="20"/>
        </w:rPr>
        <w:t xml:space="preserve">to support their efforts to </w:t>
      </w:r>
      <w:r w:rsidR="00DB23D0">
        <w:rPr>
          <w:rFonts w:ascii="Calibri" w:eastAsia="Times New Roman" w:hAnsi="Calibri" w:cs="Calibri"/>
          <w:sz w:val="24"/>
          <w:szCs w:val="20"/>
        </w:rPr>
        <w:t>continuously improve the</w:t>
      </w:r>
      <w:r w:rsidR="00F24BF5">
        <w:rPr>
          <w:rFonts w:ascii="Calibri" w:eastAsia="Times New Roman" w:hAnsi="Calibri" w:cs="Calibri"/>
          <w:sz w:val="24"/>
          <w:szCs w:val="20"/>
        </w:rPr>
        <w:t xml:space="preserve"> </w:t>
      </w:r>
      <w:r w:rsidR="00DB23D0">
        <w:rPr>
          <w:rFonts w:ascii="Calibri" w:eastAsia="Times New Roman" w:hAnsi="Calibri" w:cs="Calibri"/>
          <w:sz w:val="24"/>
          <w:szCs w:val="20"/>
        </w:rPr>
        <w:t>courseware.</w:t>
      </w:r>
      <w:r w:rsidR="002C793F">
        <w:rPr>
          <w:rFonts w:ascii="Calibri" w:eastAsia="Times New Roman" w:hAnsi="Calibri" w:cs="Calibri"/>
          <w:sz w:val="24"/>
          <w:szCs w:val="20"/>
        </w:rPr>
        <w:t xml:space="preserve"> </w:t>
      </w:r>
      <w:r w:rsidR="002511F8">
        <w:rPr>
          <w:rFonts w:ascii="Calibri" w:eastAsia="Times New Roman" w:hAnsi="Calibri" w:cs="Calibri"/>
          <w:sz w:val="24"/>
          <w:szCs w:val="20"/>
        </w:rPr>
        <w:t>Moreover, s</w:t>
      </w:r>
      <w:r w:rsidR="002C793F">
        <w:rPr>
          <w:rFonts w:ascii="Calibri" w:eastAsia="Times New Roman" w:hAnsi="Calibri" w:cs="Calibri"/>
          <w:sz w:val="24"/>
          <w:szCs w:val="20"/>
        </w:rPr>
        <w:t>tudent responses to the question, “</w:t>
      </w:r>
      <w:r w:rsidR="002C793F" w:rsidRPr="002C793F">
        <w:rPr>
          <w:rFonts w:ascii="Calibri" w:eastAsia="Times New Roman" w:hAnsi="Calibri" w:cs="Calibri"/>
          <w:sz w:val="24"/>
          <w:szCs w:val="20"/>
        </w:rPr>
        <w:t>Do you have any suggestions to help students use the textbook and supplemental resources more effectively?</w:t>
      </w:r>
      <w:r w:rsidR="002C793F">
        <w:rPr>
          <w:rFonts w:ascii="Calibri" w:eastAsia="Times New Roman" w:hAnsi="Calibri" w:cs="Calibri"/>
          <w:sz w:val="24"/>
          <w:szCs w:val="20"/>
        </w:rPr>
        <w:t>”</w:t>
      </w:r>
      <w:r w:rsidR="00823C12">
        <w:rPr>
          <w:rFonts w:ascii="Calibri" w:eastAsia="Times New Roman" w:hAnsi="Calibri" w:cs="Calibri"/>
          <w:sz w:val="24"/>
          <w:szCs w:val="20"/>
        </w:rPr>
        <w:t xml:space="preserve">, will be shared with future students </w:t>
      </w:r>
      <w:r w:rsidR="00AC7220">
        <w:rPr>
          <w:rFonts w:ascii="Calibri" w:eastAsia="Times New Roman" w:hAnsi="Calibri" w:cs="Calibri"/>
          <w:sz w:val="24"/>
          <w:szCs w:val="20"/>
        </w:rPr>
        <w:t xml:space="preserve">to promote their success. </w:t>
      </w:r>
    </w:p>
    <w:p w14:paraId="78F0FA30" w14:textId="77777777" w:rsidR="0067644D" w:rsidRDefault="0067644D" w:rsidP="00C50CD3">
      <w:pPr>
        <w:spacing w:after="0" w:line="240" w:lineRule="auto"/>
        <w:rPr>
          <w:rFonts w:ascii="Calibri" w:eastAsia="Times New Roman" w:hAnsi="Calibri" w:cs="Calibri"/>
          <w:sz w:val="24"/>
          <w:szCs w:val="20"/>
        </w:rPr>
      </w:pPr>
    </w:p>
    <w:p w14:paraId="62E11CF1" w14:textId="176C9EC5" w:rsidR="006420F6" w:rsidRDefault="00EA78D4" w:rsidP="00C50CD3">
      <w:pPr>
        <w:spacing w:after="0" w:line="240" w:lineRule="auto"/>
        <w:rPr>
          <w:rFonts w:ascii="Calibri" w:eastAsia="Times New Roman" w:hAnsi="Calibri" w:cs="Calibri"/>
          <w:sz w:val="24"/>
          <w:szCs w:val="20"/>
        </w:rPr>
      </w:pPr>
      <w:r>
        <w:rPr>
          <w:rFonts w:ascii="Calibri" w:eastAsia="Times New Roman" w:hAnsi="Calibri" w:cs="Calibri"/>
          <w:sz w:val="24"/>
          <w:szCs w:val="20"/>
        </w:rPr>
        <w:t xml:space="preserve">Combining final grade data across the two courses, </w:t>
      </w:r>
      <w:r w:rsidR="0011464C">
        <w:rPr>
          <w:rFonts w:ascii="Calibri" w:eastAsia="Times New Roman" w:hAnsi="Calibri" w:cs="Calibri"/>
          <w:sz w:val="24"/>
          <w:szCs w:val="20"/>
        </w:rPr>
        <w:t>student grades increased and DFW rates decreased following implementation of the new course materials in Spring 2025</w:t>
      </w:r>
      <w:r w:rsidR="008F61B4">
        <w:rPr>
          <w:rFonts w:ascii="Calibri" w:eastAsia="Times New Roman" w:hAnsi="Calibri" w:cs="Calibri"/>
          <w:sz w:val="24"/>
          <w:szCs w:val="20"/>
        </w:rPr>
        <w:t xml:space="preserve"> (Figure 8)</w:t>
      </w:r>
      <w:r w:rsidR="0011464C">
        <w:rPr>
          <w:rFonts w:ascii="Calibri" w:eastAsia="Times New Roman" w:hAnsi="Calibri" w:cs="Calibri"/>
          <w:sz w:val="24"/>
          <w:szCs w:val="20"/>
        </w:rPr>
        <w:t xml:space="preserve">. </w:t>
      </w:r>
      <w:r w:rsidR="00C71AC9">
        <w:rPr>
          <w:rFonts w:ascii="Calibri" w:eastAsia="Times New Roman" w:hAnsi="Calibri" w:cs="Calibri"/>
          <w:sz w:val="24"/>
          <w:szCs w:val="20"/>
        </w:rPr>
        <w:t xml:space="preserve">However, responses varied between courses. </w:t>
      </w:r>
      <w:r w:rsidR="007E3C2C">
        <w:rPr>
          <w:rFonts w:ascii="Calibri" w:eastAsia="Times New Roman" w:hAnsi="Calibri" w:cs="Calibri"/>
          <w:sz w:val="24"/>
          <w:szCs w:val="20"/>
        </w:rPr>
        <w:t xml:space="preserve">In BIOL 1107, </w:t>
      </w:r>
      <w:r w:rsidR="001D191C">
        <w:rPr>
          <w:rFonts w:ascii="Calibri" w:eastAsia="Times New Roman" w:hAnsi="Calibri" w:cs="Calibri"/>
          <w:sz w:val="24"/>
          <w:szCs w:val="20"/>
        </w:rPr>
        <w:t xml:space="preserve">there was a significant increase in </w:t>
      </w:r>
      <w:r w:rsidR="00063485">
        <w:rPr>
          <w:rFonts w:ascii="Calibri" w:eastAsia="Times New Roman" w:hAnsi="Calibri" w:cs="Calibri"/>
          <w:sz w:val="24"/>
          <w:szCs w:val="20"/>
        </w:rPr>
        <w:t xml:space="preserve">GPA points and a decrease in DFW rate </w:t>
      </w:r>
      <w:r w:rsidR="00B102F3">
        <w:rPr>
          <w:rFonts w:ascii="Calibri" w:eastAsia="Times New Roman" w:hAnsi="Calibri" w:cs="Calibri"/>
          <w:sz w:val="24"/>
          <w:szCs w:val="20"/>
        </w:rPr>
        <w:t>from Fall 2024 to Spring 2025. In BIOL 1108, there was no significant change in GPA points and a</w:t>
      </w:r>
      <w:r w:rsidR="008C749E">
        <w:rPr>
          <w:rFonts w:ascii="Calibri" w:eastAsia="Times New Roman" w:hAnsi="Calibri" w:cs="Calibri"/>
          <w:sz w:val="24"/>
          <w:szCs w:val="20"/>
        </w:rPr>
        <w:t xml:space="preserve"> slight increase in DFW rate</w:t>
      </w:r>
      <w:r w:rsidR="00F73FDB">
        <w:rPr>
          <w:rFonts w:ascii="Calibri" w:eastAsia="Times New Roman" w:hAnsi="Calibri" w:cs="Calibri"/>
          <w:sz w:val="24"/>
          <w:szCs w:val="20"/>
        </w:rPr>
        <w:t xml:space="preserve">. </w:t>
      </w:r>
      <w:r w:rsidR="00B43AF8">
        <w:rPr>
          <w:rFonts w:ascii="Calibri" w:eastAsia="Times New Roman" w:hAnsi="Calibri" w:cs="Calibri"/>
          <w:sz w:val="24"/>
          <w:szCs w:val="20"/>
        </w:rPr>
        <w:t>Student data are described in more detail below (</w:t>
      </w:r>
      <w:r w:rsidR="00B43AF8" w:rsidRPr="00B43AF8">
        <w:rPr>
          <w:rFonts w:ascii="Calibri" w:eastAsia="Times New Roman" w:hAnsi="Calibri" w:cs="Calibri"/>
          <w:sz w:val="24"/>
          <w:szCs w:val="20"/>
        </w:rPr>
        <w:t>3.</w:t>
      </w:r>
      <w:r w:rsidR="00B43AF8">
        <w:rPr>
          <w:rFonts w:ascii="Calibri" w:eastAsia="Times New Roman" w:hAnsi="Calibri" w:cs="Calibri"/>
          <w:sz w:val="24"/>
          <w:szCs w:val="20"/>
        </w:rPr>
        <w:t xml:space="preserve"> </w:t>
      </w:r>
      <w:r w:rsidR="00B43AF8" w:rsidRPr="00B43AF8">
        <w:rPr>
          <w:rFonts w:ascii="Calibri" w:eastAsia="Times New Roman" w:hAnsi="Calibri" w:cs="Calibri"/>
          <w:sz w:val="24"/>
          <w:szCs w:val="20"/>
        </w:rPr>
        <w:t>Quantitative and Qualitative Measures</w:t>
      </w:r>
      <w:r w:rsidR="00B43AF8">
        <w:rPr>
          <w:rFonts w:ascii="Calibri" w:eastAsia="Times New Roman" w:hAnsi="Calibri" w:cs="Calibri"/>
          <w:sz w:val="24"/>
          <w:szCs w:val="20"/>
        </w:rPr>
        <w:t>).</w:t>
      </w:r>
    </w:p>
    <w:p w14:paraId="684E6728" w14:textId="77777777" w:rsidR="00E1245A" w:rsidRDefault="00E1245A" w:rsidP="00C50CD3">
      <w:pPr>
        <w:spacing w:after="0" w:line="240" w:lineRule="auto"/>
        <w:rPr>
          <w:rFonts w:ascii="Calibri" w:eastAsia="Times New Roman" w:hAnsi="Calibri" w:cs="Calibri"/>
          <w:sz w:val="24"/>
          <w:szCs w:val="20"/>
        </w:rPr>
      </w:pPr>
    </w:p>
    <w:p w14:paraId="635A4319" w14:textId="73D89FCD" w:rsidR="00E1245A" w:rsidRDefault="00F343B2" w:rsidP="00C50CD3">
      <w:pPr>
        <w:spacing w:after="0" w:line="240" w:lineRule="auto"/>
        <w:rPr>
          <w:rFonts w:ascii="Calibri" w:eastAsia="Times New Roman" w:hAnsi="Calibri" w:cs="Calibri"/>
          <w:sz w:val="24"/>
          <w:szCs w:val="20"/>
        </w:rPr>
      </w:pPr>
      <w:r>
        <w:rPr>
          <w:rFonts w:ascii="Calibri" w:eastAsia="Times New Roman" w:hAnsi="Calibri" w:cs="Calibri"/>
          <w:sz w:val="24"/>
          <w:szCs w:val="20"/>
        </w:rPr>
        <w:lastRenderedPageBreak/>
        <w:t xml:space="preserve">Instructors </w:t>
      </w:r>
      <w:r w:rsidR="00825B59">
        <w:rPr>
          <w:rFonts w:ascii="Calibri" w:eastAsia="Times New Roman" w:hAnsi="Calibri" w:cs="Calibri"/>
          <w:sz w:val="24"/>
          <w:szCs w:val="20"/>
        </w:rPr>
        <w:t>revised</w:t>
      </w:r>
      <w:r w:rsidR="00AC2ED9">
        <w:rPr>
          <w:rFonts w:ascii="Calibri" w:eastAsia="Times New Roman" w:hAnsi="Calibri" w:cs="Calibri"/>
          <w:sz w:val="24"/>
          <w:szCs w:val="20"/>
        </w:rPr>
        <w:t xml:space="preserve"> </w:t>
      </w:r>
      <w:r w:rsidR="008B0A17">
        <w:rPr>
          <w:rFonts w:ascii="Calibri" w:eastAsia="Times New Roman" w:hAnsi="Calibri" w:cs="Calibri"/>
          <w:sz w:val="24"/>
          <w:szCs w:val="20"/>
        </w:rPr>
        <w:t>openly licensed</w:t>
      </w:r>
      <w:r>
        <w:rPr>
          <w:rFonts w:ascii="Calibri" w:eastAsia="Times New Roman" w:hAnsi="Calibri" w:cs="Calibri"/>
          <w:sz w:val="24"/>
          <w:szCs w:val="20"/>
        </w:rPr>
        <w:t xml:space="preserve"> PowerPoint lecture slides provided by Lumen</w:t>
      </w:r>
      <w:r w:rsidR="00844B47">
        <w:rPr>
          <w:rFonts w:ascii="Calibri" w:eastAsia="Times New Roman" w:hAnsi="Calibri" w:cs="Calibri"/>
          <w:sz w:val="24"/>
          <w:szCs w:val="20"/>
        </w:rPr>
        <w:t xml:space="preserve"> to align with </w:t>
      </w:r>
      <w:r w:rsidR="00564481">
        <w:rPr>
          <w:rFonts w:ascii="Calibri" w:eastAsia="Times New Roman" w:hAnsi="Calibri" w:cs="Calibri"/>
          <w:sz w:val="24"/>
          <w:szCs w:val="20"/>
        </w:rPr>
        <w:t xml:space="preserve">course learning outcomes and curriculum. </w:t>
      </w:r>
      <w:r w:rsidR="00183C5F">
        <w:rPr>
          <w:rFonts w:ascii="Calibri" w:eastAsia="Times New Roman" w:hAnsi="Calibri" w:cs="Calibri"/>
          <w:sz w:val="24"/>
          <w:szCs w:val="20"/>
        </w:rPr>
        <w:t>We are submitting the</w:t>
      </w:r>
      <w:r w:rsidR="00AC2ED9">
        <w:rPr>
          <w:rFonts w:ascii="Calibri" w:eastAsia="Times New Roman" w:hAnsi="Calibri" w:cs="Calibri"/>
          <w:sz w:val="24"/>
          <w:szCs w:val="20"/>
        </w:rPr>
        <w:t xml:space="preserve"> slide decks with this report </w:t>
      </w:r>
      <w:r w:rsidR="007C0D82">
        <w:rPr>
          <w:rFonts w:ascii="Calibri" w:eastAsia="Times New Roman" w:hAnsi="Calibri" w:cs="Calibri"/>
          <w:sz w:val="24"/>
          <w:szCs w:val="20"/>
        </w:rPr>
        <w:t xml:space="preserve">so they can be shared </w:t>
      </w:r>
      <w:r w:rsidR="00844B47">
        <w:rPr>
          <w:rFonts w:ascii="Calibri" w:eastAsia="Times New Roman" w:hAnsi="Calibri" w:cs="Calibri"/>
          <w:sz w:val="24"/>
          <w:szCs w:val="20"/>
        </w:rPr>
        <w:t xml:space="preserve">via OpenALG </w:t>
      </w:r>
      <w:r w:rsidR="007C0D82">
        <w:rPr>
          <w:rFonts w:ascii="Calibri" w:eastAsia="Times New Roman" w:hAnsi="Calibri" w:cs="Calibri"/>
          <w:sz w:val="24"/>
          <w:szCs w:val="20"/>
        </w:rPr>
        <w:t>under an</w:t>
      </w:r>
      <w:r w:rsidR="00AC2ED9">
        <w:rPr>
          <w:rFonts w:ascii="Calibri" w:eastAsia="Times New Roman" w:hAnsi="Calibri" w:cs="Calibri"/>
          <w:sz w:val="24"/>
          <w:szCs w:val="20"/>
        </w:rPr>
        <w:t xml:space="preserve"> </w:t>
      </w:r>
      <w:r w:rsidR="00E1245A" w:rsidRPr="00E1245A">
        <w:rPr>
          <w:rFonts w:ascii="Calibri" w:eastAsia="Times New Roman" w:hAnsi="Calibri" w:cs="Calibri"/>
          <w:sz w:val="24"/>
          <w:szCs w:val="20"/>
        </w:rPr>
        <w:t>Attribution 4.0 License (CC BY)</w:t>
      </w:r>
      <w:r w:rsidR="007C0D82">
        <w:rPr>
          <w:rFonts w:ascii="Calibri" w:eastAsia="Times New Roman" w:hAnsi="Calibri" w:cs="Calibri"/>
          <w:sz w:val="24"/>
          <w:szCs w:val="20"/>
        </w:rPr>
        <w:t>.</w:t>
      </w:r>
    </w:p>
    <w:p w14:paraId="6E7CF058" w14:textId="4F3D3DDD" w:rsidR="00101A24" w:rsidRPr="004F2656" w:rsidRDefault="00101A24" w:rsidP="003F4D85">
      <w:pPr>
        <w:pStyle w:val="Heading1"/>
        <w:numPr>
          <w:ilvl w:val="0"/>
          <w:numId w:val="18"/>
        </w:numPr>
        <w:ind w:left="360"/>
      </w:pPr>
      <w:r w:rsidRPr="004F2656">
        <w:t>Quotes</w:t>
      </w:r>
    </w:p>
    <w:p w14:paraId="796983F9" w14:textId="43441057" w:rsidR="00346231" w:rsidRPr="00D76A8F" w:rsidRDefault="00346231" w:rsidP="00346231">
      <w:pPr>
        <w:rPr>
          <w:iCs/>
          <w:sz w:val="24"/>
          <w:szCs w:val="24"/>
        </w:rPr>
      </w:pPr>
      <w:r w:rsidRPr="00D76A8F">
        <w:rPr>
          <w:iCs/>
          <w:sz w:val="24"/>
          <w:szCs w:val="24"/>
        </w:rPr>
        <w:t>Post-</w:t>
      </w:r>
      <w:r w:rsidR="0044530C" w:rsidRPr="00D76A8F">
        <w:rPr>
          <w:iCs/>
          <w:sz w:val="24"/>
          <w:szCs w:val="24"/>
        </w:rPr>
        <w:t>OER-</w:t>
      </w:r>
      <w:r w:rsidRPr="00D76A8F">
        <w:rPr>
          <w:iCs/>
          <w:sz w:val="24"/>
          <w:szCs w:val="24"/>
        </w:rPr>
        <w:t>implementation student survey responses</w:t>
      </w:r>
      <w:r w:rsidR="00905A62" w:rsidRPr="00D76A8F">
        <w:rPr>
          <w:iCs/>
          <w:sz w:val="24"/>
          <w:szCs w:val="24"/>
        </w:rPr>
        <w:t xml:space="preserve"> to </w:t>
      </w:r>
      <w:r w:rsidR="00E13177">
        <w:rPr>
          <w:iCs/>
          <w:sz w:val="24"/>
          <w:szCs w:val="24"/>
        </w:rPr>
        <w:t xml:space="preserve">open-ended </w:t>
      </w:r>
      <w:r w:rsidR="00905A62" w:rsidRPr="00D76A8F">
        <w:rPr>
          <w:iCs/>
          <w:sz w:val="24"/>
          <w:szCs w:val="24"/>
        </w:rPr>
        <w:t>questions</w:t>
      </w:r>
      <w:r w:rsidR="00E13177">
        <w:rPr>
          <w:iCs/>
          <w:sz w:val="24"/>
          <w:szCs w:val="24"/>
        </w:rPr>
        <w:t>,</w:t>
      </w:r>
      <w:r w:rsidR="00905A62" w:rsidRPr="00D76A8F">
        <w:rPr>
          <w:iCs/>
          <w:sz w:val="24"/>
          <w:szCs w:val="24"/>
        </w:rPr>
        <w:t xml:space="preserve"> “What did you like most about the </w:t>
      </w:r>
      <w:r w:rsidR="0044530C" w:rsidRPr="00D76A8F">
        <w:rPr>
          <w:iCs/>
          <w:sz w:val="24"/>
          <w:szCs w:val="24"/>
        </w:rPr>
        <w:t>[course materials]?</w:t>
      </w:r>
    </w:p>
    <w:p w14:paraId="647D2779" w14:textId="238708C4" w:rsidR="00282172" w:rsidRPr="00D76A8F" w:rsidRDefault="00282172" w:rsidP="00282172">
      <w:pPr>
        <w:pStyle w:val="ListParagraph"/>
        <w:numPr>
          <w:ilvl w:val="0"/>
          <w:numId w:val="22"/>
        </w:numPr>
        <w:rPr>
          <w:iCs/>
          <w:sz w:val="24"/>
          <w:szCs w:val="24"/>
        </w:rPr>
      </w:pPr>
      <w:r w:rsidRPr="00D76A8F">
        <w:rPr>
          <w:iCs/>
          <w:sz w:val="24"/>
          <w:szCs w:val="24"/>
        </w:rPr>
        <w:t>“The price was low while I get the same if not more from a physical textbook.”</w:t>
      </w:r>
    </w:p>
    <w:p w14:paraId="49CBAB8F" w14:textId="44724CAC" w:rsidR="00282172" w:rsidRDefault="001C15BA" w:rsidP="00282172">
      <w:pPr>
        <w:pStyle w:val="ListParagraph"/>
        <w:numPr>
          <w:ilvl w:val="0"/>
          <w:numId w:val="22"/>
        </w:numPr>
        <w:rPr>
          <w:iCs/>
          <w:sz w:val="24"/>
          <w:szCs w:val="24"/>
        </w:rPr>
      </w:pPr>
      <w:r w:rsidRPr="00D76A8F">
        <w:rPr>
          <w:iCs/>
          <w:sz w:val="24"/>
          <w:szCs w:val="24"/>
        </w:rPr>
        <w:t>“I like that I could</w:t>
      </w:r>
      <w:r w:rsidRPr="001C15BA">
        <w:rPr>
          <w:iCs/>
          <w:sz w:val="24"/>
          <w:szCs w:val="24"/>
        </w:rPr>
        <w:t xml:space="preserve"> go back and reassess the concepts I couldn't fully grasp. After using a book in </w:t>
      </w:r>
      <w:r w:rsidR="004E5FBE">
        <w:rPr>
          <w:iCs/>
          <w:sz w:val="24"/>
          <w:szCs w:val="24"/>
        </w:rPr>
        <w:t>[BIOL 1107]</w:t>
      </w:r>
      <w:r w:rsidRPr="001C15BA">
        <w:rPr>
          <w:iCs/>
          <w:sz w:val="24"/>
          <w:szCs w:val="24"/>
        </w:rPr>
        <w:t xml:space="preserve"> compared to this program, I've noticed a substantial difference in my grade this semester because the program really helped me understand the concepts.</w:t>
      </w:r>
      <w:r>
        <w:rPr>
          <w:iCs/>
          <w:sz w:val="24"/>
          <w:szCs w:val="24"/>
        </w:rPr>
        <w:t>”</w:t>
      </w:r>
    </w:p>
    <w:p w14:paraId="52F5FBFF" w14:textId="44A2C46E" w:rsidR="001C15BA" w:rsidRDefault="0068771E" w:rsidP="00282172">
      <w:pPr>
        <w:pStyle w:val="ListParagraph"/>
        <w:numPr>
          <w:ilvl w:val="0"/>
          <w:numId w:val="22"/>
        </w:numPr>
        <w:rPr>
          <w:iCs/>
          <w:sz w:val="24"/>
          <w:szCs w:val="24"/>
        </w:rPr>
      </w:pPr>
      <w:r>
        <w:rPr>
          <w:iCs/>
          <w:sz w:val="24"/>
          <w:szCs w:val="24"/>
        </w:rPr>
        <w:t>“</w:t>
      </w:r>
      <w:r w:rsidRPr="0068771E">
        <w:rPr>
          <w:iCs/>
          <w:sz w:val="24"/>
          <w:szCs w:val="24"/>
        </w:rPr>
        <w:t>The study plans and module quizzes were extremely helpful. I also liked how you were able to check your answers.</w:t>
      </w:r>
      <w:r>
        <w:rPr>
          <w:iCs/>
          <w:sz w:val="24"/>
          <w:szCs w:val="24"/>
        </w:rPr>
        <w:t>”</w:t>
      </w:r>
    </w:p>
    <w:p w14:paraId="2569A2E6" w14:textId="613FDB49" w:rsidR="00B90CC8" w:rsidRPr="00B90CC8" w:rsidRDefault="00F70B70" w:rsidP="003F4D85">
      <w:pPr>
        <w:pStyle w:val="Heading1"/>
        <w:numPr>
          <w:ilvl w:val="0"/>
          <w:numId w:val="18"/>
        </w:numPr>
        <w:ind w:left="360"/>
      </w:pPr>
      <w:bookmarkStart w:id="0" w:name="_Hlk198103356"/>
      <w:r w:rsidRPr="004F2656">
        <w:t>Quantitative and Qualitative Measures</w:t>
      </w:r>
    </w:p>
    <w:bookmarkEnd w:id="0"/>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6648E423" w:rsidR="00684A25" w:rsidRPr="000102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346231" w:rsidRPr="00346231">
        <w:rPr>
          <w:sz w:val="24"/>
          <w:szCs w:val="24"/>
          <w:u w:val="single"/>
        </w:rPr>
        <w:t>259 students</w:t>
      </w:r>
      <w:r w:rsidR="00346231">
        <w:rPr>
          <w:sz w:val="24"/>
          <w:szCs w:val="24"/>
          <w:u w:val="single"/>
        </w:rPr>
        <w:t xml:space="preserve"> in Spring 2025</w:t>
      </w:r>
    </w:p>
    <w:p w14:paraId="37FBFE79" w14:textId="64D70412" w:rsidR="0073273B" w:rsidRPr="00010225" w:rsidRDefault="0073273B" w:rsidP="003F4D85">
      <w:pPr>
        <w:pStyle w:val="ListParagraph"/>
        <w:numPr>
          <w:ilvl w:val="0"/>
          <w:numId w:val="14"/>
        </w:numPr>
        <w:ind w:left="1800"/>
        <w:rPr>
          <w:sz w:val="24"/>
          <w:szCs w:val="24"/>
        </w:rPr>
      </w:pPr>
      <w:r w:rsidRPr="00010225">
        <w:rPr>
          <w:sz w:val="24"/>
          <w:szCs w:val="24"/>
        </w:rPr>
        <w:t>Positive:</w:t>
      </w:r>
      <w:r w:rsidR="00285B86" w:rsidRPr="00010225">
        <w:rPr>
          <w:sz w:val="24"/>
          <w:szCs w:val="24"/>
        </w:rPr>
        <w:tab/>
      </w:r>
      <w:r w:rsidR="00010225" w:rsidRPr="00010225">
        <w:rPr>
          <w:sz w:val="24"/>
          <w:szCs w:val="24"/>
          <w:u w:val="single"/>
        </w:rPr>
        <w:t>91.4</w:t>
      </w:r>
      <w:r w:rsidRPr="00010225">
        <w:rPr>
          <w:sz w:val="24"/>
          <w:szCs w:val="24"/>
        </w:rPr>
        <w:t xml:space="preserve"> % of </w:t>
      </w:r>
      <w:r w:rsidR="00010225">
        <w:rPr>
          <w:sz w:val="24"/>
          <w:szCs w:val="24"/>
          <w:u w:val="single"/>
        </w:rPr>
        <w:t>64</w:t>
      </w:r>
      <w:r w:rsidRPr="00010225">
        <w:rPr>
          <w:sz w:val="24"/>
          <w:szCs w:val="24"/>
        </w:rPr>
        <w:t xml:space="preserve"> </w:t>
      </w:r>
      <w:r w:rsidR="001D51FD" w:rsidRPr="00010225">
        <w:rPr>
          <w:sz w:val="24"/>
          <w:szCs w:val="24"/>
        </w:rPr>
        <w:t xml:space="preserve">number of </w:t>
      </w:r>
      <w:r w:rsidRPr="00010225">
        <w:rPr>
          <w:sz w:val="24"/>
          <w:szCs w:val="24"/>
        </w:rPr>
        <w:t>respondents</w:t>
      </w:r>
    </w:p>
    <w:p w14:paraId="665A9B89" w14:textId="1BF792F6" w:rsidR="00684A25" w:rsidRPr="00010225" w:rsidRDefault="0073273B" w:rsidP="003F4D85">
      <w:pPr>
        <w:pStyle w:val="ListParagraph"/>
        <w:numPr>
          <w:ilvl w:val="0"/>
          <w:numId w:val="14"/>
        </w:numPr>
        <w:ind w:left="1800"/>
        <w:rPr>
          <w:sz w:val="24"/>
          <w:szCs w:val="24"/>
        </w:rPr>
      </w:pPr>
      <w:r w:rsidRPr="00010225">
        <w:rPr>
          <w:sz w:val="24"/>
          <w:szCs w:val="24"/>
        </w:rPr>
        <w:t>Neutral:</w:t>
      </w:r>
      <w:r w:rsidR="00285B86" w:rsidRPr="00010225">
        <w:rPr>
          <w:sz w:val="24"/>
          <w:szCs w:val="24"/>
        </w:rPr>
        <w:tab/>
      </w:r>
      <w:r w:rsidR="00F5565D" w:rsidRPr="00010225">
        <w:rPr>
          <w:sz w:val="24"/>
          <w:szCs w:val="24"/>
        </w:rPr>
        <w:t>N/A</w:t>
      </w:r>
    </w:p>
    <w:p w14:paraId="41026DA1" w14:textId="77777777" w:rsidR="00FE15F4" w:rsidRDefault="0073273B" w:rsidP="00FE15F4">
      <w:pPr>
        <w:pStyle w:val="ListParagraph"/>
        <w:numPr>
          <w:ilvl w:val="0"/>
          <w:numId w:val="14"/>
        </w:numPr>
        <w:ind w:left="1800"/>
        <w:rPr>
          <w:sz w:val="24"/>
          <w:szCs w:val="24"/>
        </w:rPr>
      </w:pPr>
      <w:r w:rsidRPr="00010225">
        <w:rPr>
          <w:sz w:val="24"/>
          <w:szCs w:val="24"/>
        </w:rPr>
        <w:t>Negative</w:t>
      </w:r>
      <w:r w:rsidR="001D51FD" w:rsidRPr="00010225">
        <w:rPr>
          <w:sz w:val="24"/>
          <w:szCs w:val="24"/>
        </w:rPr>
        <w:t>:</w:t>
      </w:r>
      <w:r w:rsidR="00285B86" w:rsidRPr="00010225">
        <w:rPr>
          <w:sz w:val="24"/>
          <w:szCs w:val="24"/>
        </w:rPr>
        <w:tab/>
      </w:r>
      <w:r w:rsidR="00010225">
        <w:rPr>
          <w:sz w:val="24"/>
          <w:szCs w:val="24"/>
          <w:u w:val="single"/>
        </w:rPr>
        <w:t>8.6</w:t>
      </w:r>
      <w:r w:rsidR="001D51FD" w:rsidRPr="00010225">
        <w:rPr>
          <w:sz w:val="24"/>
          <w:szCs w:val="24"/>
        </w:rPr>
        <w:t xml:space="preserve"> % of </w:t>
      </w:r>
      <w:r w:rsidR="00010225">
        <w:rPr>
          <w:sz w:val="24"/>
          <w:szCs w:val="24"/>
          <w:u w:val="single"/>
        </w:rPr>
        <w:t>64</w:t>
      </w:r>
      <w:r w:rsidR="001D51FD" w:rsidRPr="00010225">
        <w:rPr>
          <w:sz w:val="24"/>
          <w:szCs w:val="24"/>
        </w:rPr>
        <w:t xml:space="preserve"> number of respondents</w:t>
      </w:r>
    </w:p>
    <w:p w14:paraId="7F5D0BB0" w14:textId="3C0B0461" w:rsidR="001D51FD" w:rsidRPr="00FE15F4" w:rsidRDefault="00FE15F4" w:rsidP="00FE15F4">
      <w:pPr>
        <w:pStyle w:val="ListParagraph"/>
        <w:ind w:left="1080"/>
        <w:rPr>
          <w:sz w:val="24"/>
          <w:szCs w:val="24"/>
        </w:rPr>
      </w:pPr>
      <w:r>
        <w:rPr>
          <w:b/>
          <w:sz w:val="24"/>
          <w:szCs w:val="24"/>
        </w:rPr>
        <w:br/>
      </w:r>
      <w:r w:rsidR="001D51FD" w:rsidRPr="00FE15F4">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6371173F" w:rsidR="00071B22" w:rsidRPr="00071B22" w:rsidRDefault="00302DA7" w:rsidP="003F4D85">
      <w:pPr>
        <w:pStyle w:val="ListParagraph"/>
        <w:numPr>
          <w:ilvl w:val="0"/>
          <w:numId w:val="16"/>
        </w:numPr>
        <w:ind w:left="1800"/>
        <w:rPr>
          <w:sz w:val="24"/>
          <w:szCs w:val="24"/>
        </w:rPr>
      </w:pPr>
      <w:r>
        <w:rPr>
          <w:sz w:val="24"/>
          <w:szCs w:val="24"/>
          <w:u w:val="single"/>
        </w:rPr>
        <w:t>X</w:t>
      </w:r>
      <w:r w:rsidR="003F4D85">
        <w:rPr>
          <w:sz w:val="24"/>
          <w:szCs w:val="24"/>
        </w:rPr>
        <w:t xml:space="preserve"> </w:t>
      </w:r>
      <w:r w:rsidR="00071B22">
        <w:rPr>
          <w:sz w:val="24"/>
          <w:szCs w:val="24"/>
        </w:rPr>
        <w:t xml:space="preserve">Positive: Higher performance outcomes measured over </w:t>
      </w:r>
      <w:r w:rsidR="00071B22" w:rsidRPr="00071B22">
        <w:rPr>
          <w:sz w:val="24"/>
          <w:szCs w:val="24"/>
        </w:rPr>
        <w:t>previous</w:t>
      </w:r>
      <w:r w:rsidR="004F5FBA">
        <w:rPr>
          <w:sz w:val="24"/>
          <w:szCs w:val="24"/>
        </w:rPr>
        <w:t xml:space="preserve"> </w:t>
      </w:r>
      <w:r w:rsidR="00071B22" w:rsidRPr="00071B22">
        <w:rPr>
          <w:sz w:val="24"/>
          <w:szCs w:val="24"/>
        </w:rPr>
        <w:t>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738C947B" w14:textId="68BB0101" w:rsidR="00756764" w:rsidRPr="00C207E4" w:rsidRDefault="00071B22" w:rsidP="00C207E4">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r w:rsidR="00FE15F4">
        <w:rPr>
          <w:sz w:val="24"/>
          <w:szCs w:val="24"/>
        </w:rPr>
        <w:br/>
      </w:r>
    </w:p>
    <w:p w14:paraId="5F4FBA1B" w14:textId="77777777" w:rsidR="00FE15F4" w:rsidRDefault="00FE15F4">
      <w:pPr>
        <w:rPr>
          <w:b/>
          <w:sz w:val="24"/>
          <w:szCs w:val="24"/>
        </w:rPr>
      </w:pPr>
      <w:r>
        <w:rPr>
          <w:b/>
          <w:sz w:val="24"/>
          <w:szCs w:val="24"/>
        </w:rPr>
        <w:br w:type="page"/>
      </w:r>
    </w:p>
    <w:p w14:paraId="0DA9B466" w14:textId="5364DBC3" w:rsidR="00C45872" w:rsidRDefault="00C45872" w:rsidP="00FE15F4">
      <w:pPr>
        <w:ind w:left="720" w:firstLine="360"/>
        <w:rPr>
          <w:b/>
          <w:sz w:val="24"/>
          <w:szCs w:val="24"/>
        </w:rPr>
      </w:pPr>
      <w:r>
        <w:rPr>
          <w:b/>
          <w:sz w:val="24"/>
          <w:szCs w:val="24"/>
        </w:rPr>
        <w:lastRenderedPageBreak/>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2D814CB" w14:textId="684CBCB6" w:rsidR="001E0EE3" w:rsidRPr="001E0EE3" w:rsidRDefault="00E96726" w:rsidP="003F4D85">
      <w:pPr>
        <w:ind w:left="1080"/>
        <w:rPr>
          <w:sz w:val="24"/>
          <w:szCs w:val="24"/>
        </w:rPr>
      </w:pPr>
      <w:r>
        <w:rPr>
          <w:sz w:val="24"/>
          <w:szCs w:val="24"/>
          <w:u w:val="single"/>
        </w:rPr>
        <w:t>24</w:t>
      </w:r>
      <w:r w:rsidR="001E0EE3" w:rsidRPr="001E0EE3">
        <w:rPr>
          <w:sz w:val="24"/>
          <w:szCs w:val="24"/>
        </w:rPr>
        <w:t xml:space="preserve">% of students, out of a total </w:t>
      </w:r>
      <w:r w:rsidR="00D4217F">
        <w:rPr>
          <w:sz w:val="24"/>
          <w:szCs w:val="24"/>
          <w:u w:val="single"/>
        </w:rPr>
        <w:t>258</w:t>
      </w:r>
      <w:r w:rsidR="001E0EE3" w:rsidRPr="001E0EE3">
        <w:rPr>
          <w:sz w:val="24"/>
          <w:szCs w:val="24"/>
        </w:rPr>
        <w:t xml:space="preserve"> students affected</w:t>
      </w:r>
      <w:r w:rsidR="00B63BC7">
        <w:rPr>
          <w:sz w:val="24"/>
          <w:szCs w:val="24"/>
        </w:rPr>
        <w:t xml:space="preserve"> (excluding 1 Incomplete)</w:t>
      </w:r>
      <w:r w:rsidR="001E0EE3" w:rsidRPr="001E0EE3">
        <w:rPr>
          <w:sz w:val="24"/>
          <w:szCs w:val="24"/>
        </w:rPr>
        <w:t xml:space="preserve">, </w:t>
      </w:r>
      <w:r w:rsidR="003F4D85">
        <w:rPr>
          <w:sz w:val="24"/>
          <w:szCs w:val="24"/>
        </w:rPr>
        <w:t>d</w:t>
      </w:r>
      <w:r w:rsidR="001E0EE3"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70E6CA42" w:rsidR="00071B22" w:rsidRPr="00071B22" w:rsidRDefault="00302DA7" w:rsidP="003F4D85">
      <w:pPr>
        <w:pStyle w:val="ListParagraph"/>
        <w:numPr>
          <w:ilvl w:val="0"/>
          <w:numId w:val="15"/>
        </w:numPr>
        <w:ind w:left="1800"/>
        <w:rPr>
          <w:sz w:val="24"/>
          <w:szCs w:val="24"/>
        </w:rPr>
      </w:pPr>
      <w:r>
        <w:rPr>
          <w:sz w:val="24"/>
          <w:szCs w:val="24"/>
          <w:u w:val="single"/>
        </w:rPr>
        <w:t>X</w:t>
      </w:r>
      <w:r w:rsidR="003F4D85">
        <w:rPr>
          <w:sz w:val="24"/>
          <w:szCs w:val="24"/>
        </w:rPr>
        <w:t xml:space="preserve"> </w:t>
      </w:r>
      <w:r w:rsidR="00071B22" w:rsidRPr="00071B22">
        <w:rPr>
          <w:sz w:val="24"/>
          <w:szCs w:val="24"/>
        </w:rPr>
        <w:t xml:space="preserve">Positive: </w:t>
      </w:r>
      <w:r w:rsidR="001E0EE3">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4183363F" w:rsidR="00C45872" w:rsidRPr="00071B22" w:rsidRDefault="00071B22" w:rsidP="00775C4E">
      <w:pPr>
        <w:pStyle w:val="ListParagraph"/>
        <w:numPr>
          <w:ilvl w:val="0"/>
          <w:numId w:val="15"/>
        </w:numPr>
        <w:spacing w:after="0"/>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r w:rsidR="00775C4E">
        <w:rPr>
          <w:sz w:val="24"/>
          <w:szCs w:val="24"/>
        </w:rPr>
        <w:br/>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493BC8F2" w14:textId="77777777" w:rsidR="00210E15" w:rsidRDefault="00EC18E2" w:rsidP="00210E15">
      <w:pPr>
        <w:ind w:left="360"/>
        <w:rPr>
          <w:bCs/>
          <w:sz w:val="24"/>
          <w:szCs w:val="24"/>
        </w:rPr>
      </w:pPr>
      <w:r w:rsidRPr="00EC18E2">
        <w:rPr>
          <w:bCs/>
          <w:sz w:val="24"/>
          <w:szCs w:val="24"/>
        </w:rPr>
        <w:t>Student opinion surveys were conducted before</w:t>
      </w:r>
      <w:r>
        <w:rPr>
          <w:bCs/>
          <w:sz w:val="24"/>
          <w:szCs w:val="24"/>
        </w:rPr>
        <w:t xml:space="preserve"> (Fall 2024)</w:t>
      </w:r>
      <w:r w:rsidRPr="00EC18E2">
        <w:rPr>
          <w:bCs/>
          <w:sz w:val="24"/>
          <w:szCs w:val="24"/>
        </w:rPr>
        <w:t xml:space="preserve"> and after </w:t>
      </w:r>
      <w:r>
        <w:rPr>
          <w:bCs/>
          <w:sz w:val="24"/>
          <w:szCs w:val="24"/>
        </w:rPr>
        <w:t xml:space="preserve">(Spring 2025) </w:t>
      </w:r>
      <w:r w:rsidRPr="00EC18E2">
        <w:rPr>
          <w:bCs/>
          <w:sz w:val="24"/>
          <w:szCs w:val="24"/>
        </w:rPr>
        <w:t xml:space="preserve">implementation of the new </w:t>
      </w:r>
      <w:r>
        <w:rPr>
          <w:bCs/>
          <w:sz w:val="24"/>
          <w:szCs w:val="24"/>
        </w:rPr>
        <w:t>course</w:t>
      </w:r>
      <w:r w:rsidRPr="00EC18E2">
        <w:rPr>
          <w:bCs/>
          <w:sz w:val="24"/>
          <w:szCs w:val="24"/>
        </w:rPr>
        <w:t xml:space="preserve"> </w:t>
      </w:r>
      <w:r>
        <w:rPr>
          <w:bCs/>
          <w:sz w:val="24"/>
          <w:szCs w:val="24"/>
        </w:rPr>
        <w:t>materials</w:t>
      </w:r>
      <w:r w:rsidRPr="00EC18E2">
        <w:rPr>
          <w:bCs/>
          <w:sz w:val="24"/>
          <w:szCs w:val="24"/>
        </w:rPr>
        <w:t>, using Qualtrics. The Likert-scale questions and results are summarized in Table 1 and Figures 1-</w:t>
      </w:r>
      <w:r>
        <w:rPr>
          <w:bCs/>
          <w:sz w:val="24"/>
          <w:szCs w:val="24"/>
        </w:rPr>
        <w:t>7</w:t>
      </w:r>
      <w:r w:rsidRPr="00EC18E2">
        <w:rPr>
          <w:bCs/>
          <w:sz w:val="24"/>
          <w:szCs w:val="24"/>
        </w:rPr>
        <w:t xml:space="preserve">. The vast majority of students agreed the new </w:t>
      </w:r>
      <w:r w:rsidR="007618C4">
        <w:rPr>
          <w:bCs/>
          <w:sz w:val="24"/>
          <w:szCs w:val="24"/>
        </w:rPr>
        <w:t>course materials</w:t>
      </w:r>
      <w:r w:rsidRPr="00EC18E2">
        <w:rPr>
          <w:bCs/>
          <w:sz w:val="24"/>
          <w:szCs w:val="24"/>
        </w:rPr>
        <w:t xml:space="preserve"> were clear, effective, and accessible. Moreover, student responses to all Likert-scale questions were more positive in </w:t>
      </w:r>
      <w:r w:rsidR="00F11F59">
        <w:rPr>
          <w:bCs/>
          <w:sz w:val="24"/>
          <w:szCs w:val="24"/>
        </w:rPr>
        <w:t xml:space="preserve">Spring 2025 </w:t>
      </w:r>
      <w:r w:rsidRPr="00EC18E2">
        <w:rPr>
          <w:bCs/>
          <w:sz w:val="24"/>
          <w:szCs w:val="24"/>
        </w:rPr>
        <w:t xml:space="preserve">following </w:t>
      </w:r>
      <w:r w:rsidR="00F11F59">
        <w:rPr>
          <w:bCs/>
          <w:sz w:val="24"/>
          <w:szCs w:val="24"/>
        </w:rPr>
        <w:t xml:space="preserve">OER </w:t>
      </w:r>
      <w:r w:rsidR="00EA13EB">
        <w:rPr>
          <w:bCs/>
          <w:sz w:val="24"/>
          <w:szCs w:val="24"/>
        </w:rPr>
        <w:t>implementation</w:t>
      </w:r>
      <w:r w:rsidR="00F11F59">
        <w:rPr>
          <w:bCs/>
          <w:sz w:val="24"/>
          <w:szCs w:val="24"/>
        </w:rPr>
        <w:t xml:space="preserve"> </w:t>
      </w:r>
      <w:r w:rsidRPr="00EC18E2">
        <w:rPr>
          <w:bCs/>
          <w:sz w:val="24"/>
          <w:szCs w:val="24"/>
        </w:rPr>
        <w:t xml:space="preserve">than they were in </w:t>
      </w:r>
      <w:r w:rsidR="00F11F59">
        <w:rPr>
          <w:bCs/>
          <w:sz w:val="24"/>
          <w:szCs w:val="24"/>
        </w:rPr>
        <w:t>Fall 2024</w:t>
      </w:r>
      <w:r w:rsidRPr="00EC18E2">
        <w:rPr>
          <w:bCs/>
          <w:sz w:val="24"/>
          <w:szCs w:val="24"/>
        </w:rPr>
        <w:t xml:space="preserve"> when the commercial </w:t>
      </w:r>
      <w:r w:rsidR="00F11F59">
        <w:rPr>
          <w:bCs/>
          <w:sz w:val="24"/>
          <w:szCs w:val="24"/>
        </w:rPr>
        <w:t xml:space="preserve">textbook </w:t>
      </w:r>
      <w:r w:rsidRPr="00EC18E2">
        <w:rPr>
          <w:bCs/>
          <w:sz w:val="24"/>
          <w:szCs w:val="24"/>
        </w:rPr>
        <w:t>was still in use.</w:t>
      </w:r>
      <w:r w:rsidR="008A0814">
        <w:rPr>
          <w:bCs/>
          <w:sz w:val="24"/>
          <w:szCs w:val="24"/>
        </w:rPr>
        <w:br/>
      </w:r>
      <w:r w:rsidR="008A0814">
        <w:rPr>
          <w:bCs/>
          <w:sz w:val="24"/>
          <w:szCs w:val="24"/>
        </w:rPr>
        <w:br/>
      </w:r>
      <w:r w:rsidRPr="00EC18E2">
        <w:rPr>
          <w:bCs/>
          <w:sz w:val="24"/>
          <w:szCs w:val="24"/>
        </w:rPr>
        <w:t xml:space="preserve">Open-ended questions asked students what they liked best about the </w:t>
      </w:r>
      <w:r w:rsidR="004B2D88">
        <w:rPr>
          <w:bCs/>
          <w:sz w:val="24"/>
          <w:szCs w:val="24"/>
        </w:rPr>
        <w:t>course materials</w:t>
      </w:r>
      <w:r w:rsidR="004F7176">
        <w:rPr>
          <w:bCs/>
          <w:sz w:val="24"/>
          <w:szCs w:val="24"/>
        </w:rPr>
        <w:t xml:space="preserve"> and </w:t>
      </w:r>
      <w:r w:rsidRPr="00EC18E2">
        <w:rPr>
          <w:bCs/>
          <w:sz w:val="24"/>
          <w:szCs w:val="24"/>
        </w:rPr>
        <w:t>what could be improved</w:t>
      </w:r>
      <w:r w:rsidR="004F7176">
        <w:rPr>
          <w:bCs/>
          <w:sz w:val="24"/>
          <w:szCs w:val="24"/>
        </w:rPr>
        <w:t>. R</w:t>
      </w:r>
      <w:r w:rsidRPr="00EC18E2">
        <w:rPr>
          <w:bCs/>
          <w:sz w:val="24"/>
          <w:szCs w:val="24"/>
        </w:rPr>
        <w:t xml:space="preserve">esponses were </w:t>
      </w:r>
      <w:r w:rsidRPr="001A07D9">
        <w:rPr>
          <w:bCs/>
          <w:sz w:val="24"/>
          <w:szCs w:val="24"/>
        </w:rPr>
        <w:t>summarized and discussed among team member</w:t>
      </w:r>
      <w:r w:rsidR="004F7176" w:rsidRPr="001A07D9">
        <w:rPr>
          <w:bCs/>
          <w:sz w:val="24"/>
          <w:szCs w:val="24"/>
        </w:rPr>
        <w:t>s</w:t>
      </w:r>
      <w:r w:rsidRPr="001A07D9">
        <w:rPr>
          <w:bCs/>
          <w:sz w:val="24"/>
          <w:szCs w:val="24"/>
        </w:rPr>
        <w:t>. Representative feedback is discussed in the narrative above.</w:t>
      </w:r>
      <w:r w:rsidRPr="00EC18E2">
        <w:rPr>
          <w:bCs/>
          <w:sz w:val="24"/>
          <w:szCs w:val="24"/>
        </w:rPr>
        <w:t xml:space="preserve">  </w:t>
      </w:r>
      <w:r w:rsidR="008A0814">
        <w:rPr>
          <w:bCs/>
          <w:sz w:val="24"/>
          <w:szCs w:val="24"/>
        </w:rPr>
        <w:br/>
      </w:r>
      <w:r w:rsidR="008A0814">
        <w:rPr>
          <w:bCs/>
          <w:sz w:val="24"/>
          <w:szCs w:val="24"/>
        </w:rPr>
        <w:br/>
      </w:r>
    </w:p>
    <w:p w14:paraId="2201021D" w14:textId="77777777" w:rsidR="00210E15" w:rsidRDefault="00210E15">
      <w:pPr>
        <w:rPr>
          <w:bCs/>
          <w:sz w:val="24"/>
          <w:szCs w:val="24"/>
        </w:rPr>
      </w:pPr>
      <w:r>
        <w:rPr>
          <w:bCs/>
          <w:sz w:val="24"/>
          <w:szCs w:val="24"/>
        </w:rPr>
        <w:br w:type="page"/>
      </w:r>
    </w:p>
    <w:p w14:paraId="32DD1122" w14:textId="1598CD19" w:rsidR="00EC18E2" w:rsidRDefault="00EC18E2" w:rsidP="00210E15">
      <w:pPr>
        <w:ind w:left="360"/>
        <w:rPr>
          <w:bCs/>
          <w:sz w:val="24"/>
          <w:szCs w:val="24"/>
        </w:rPr>
      </w:pPr>
      <w:r>
        <w:rPr>
          <w:bCs/>
          <w:sz w:val="24"/>
          <w:szCs w:val="24"/>
        </w:rPr>
        <w:lastRenderedPageBreak/>
        <w:t xml:space="preserve">Table 1. </w:t>
      </w:r>
      <w:r w:rsidR="009A3496">
        <w:rPr>
          <w:bCs/>
          <w:sz w:val="24"/>
          <w:szCs w:val="24"/>
        </w:rPr>
        <w:t>R</w:t>
      </w:r>
      <w:r w:rsidRPr="000957CD">
        <w:rPr>
          <w:bCs/>
          <w:sz w:val="24"/>
          <w:szCs w:val="24"/>
        </w:rPr>
        <w:t xml:space="preserve">atios of the percentage of students responding </w:t>
      </w:r>
      <w:r w:rsidR="009A3496">
        <w:rPr>
          <w:bCs/>
          <w:sz w:val="24"/>
          <w:szCs w:val="24"/>
        </w:rPr>
        <w:t>Agree</w:t>
      </w:r>
      <w:r w:rsidR="003A3793">
        <w:rPr>
          <w:bCs/>
          <w:sz w:val="24"/>
          <w:szCs w:val="24"/>
        </w:rPr>
        <w:t>: Disagree</w:t>
      </w:r>
      <w:r w:rsidR="009A3496">
        <w:rPr>
          <w:bCs/>
          <w:sz w:val="24"/>
          <w:szCs w:val="24"/>
        </w:rPr>
        <w:t xml:space="preserve"> </w:t>
      </w:r>
      <w:r w:rsidR="006D6E67">
        <w:rPr>
          <w:bCs/>
          <w:sz w:val="24"/>
          <w:szCs w:val="24"/>
        </w:rPr>
        <w:t>to</w:t>
      </w:r>
      <w:r w:rsidRPr="000957CD">
        <w:rPr>
          <w:bCs/>
          <w:sz w:val="24"/>
          <w:szCs w:val="24"/>
        </w:rPr>
        <w:t xml:space="preserve"> the </w:t>
      </w:r>
      <w:r w:rsidR="00897EFB">
        <w:rPr>
          <w:bCs/>
          <w:sz w:val="24"/>
          <w:szCs w:val="24"/>
        </w:rPr>
        <w:t xml:space="preserve">common </w:t>
      </w:r>
      <w:r w:rsidRPr="000957CD">
        <w:rPr>
          <w:bCs/>
          <w:sz w:val="24"/>
          <w:szCs w:val="24"/>
        </w:rPr>
        <w:t>Likert</w:t>
      </w:r>
      <w:r w:rsidR="00933046">
        <w:rPr>
          <w:bCs/>
          <w:sz w:val="24"/>
          <w:szCs w:val="24"/>
        </w:rPr>
        <w:t>-</w:t>
      </w:r>
      <w:r w:rsidRPr="000957CD">
        <w:rPr>
          <w:bCs/>
          <w:sz w:val="24"/>
          <w:szCs w:val="24"/>
        </w:rPr>
        <w:t xml:space="preserve">scale </w:t>
      </w:r>
      <w:r w:rsidR="00933046">
        <w:rPr>
          <w:bCs/>
          <w:sz w:val="24"/>
          <w:szCs w:val="24"/>
        </w:rPr>
        <w:t xml:space="preserve">survey </w:t>
      </w:r>
      <w:r w:rsidRPr="000957CD">
        <w:rPr>
          <w:bCs/>
          <w:sz w:val="24"/>
          <w:szCs w:val="24"/>
        </w:rPr>
        <w:t>questions</w:t>
      </w:r>
      <w:r w:rsidR="00DF11F0">
        <w:rPr>
          <w:bCs/>
          <w:sz w:val="24"/>
          <w:szCs w:val="24"/>
        </w:rPr>
        <w:t xml:space="preserve"> administered </w:t>
      </w:r>
      <w:r w:rsidR="004C7985">
        <w:rPr>
          <w:bCs/>
          <w:sz w:val="24"/>
          <w:szCs w:val="24"/>
        </w:rPr>
        <w:t>in</w:t>
      </w:r>
      <w:r w:rsidR="00DF11F0">
        <w:rPr>
          <w:bCs/>
          <w:sz w:val="24"/>
          <w:szCs w:val="24"/>
        </w:rPr>
        <w:t xml:space="preserve"> Fall 2024 (pre-OER</w:t>
      </w:r>
      <w:r w:rsidR="0069446C">
        <w:rPr>
          <w:bCs/>
          <w:sz w:val="24"/>
          <w:szCs w:val="24"/>
        </w:rPr>
        <w:t xml:space="preserve"> </w:t>
      </w:r>
      <w:r w:rsidR="00EB047F">
        <w:rPr>
          <w:bCs/>
          <w:sz w:val="24"/>
          <w:szCs w:val="24"/>
        </w:rPr>
        <w:t>commercial textbook</w:t>
      </w:r>
      <w:r w:rsidR="00DF11F0">
        <w:rPr>
          <w:bCs/>
          <w:sz w:val="24"/>
          <w:szCs w:val="24"/>
        </w:rPr>
        <w:t>) and Spring 2025 (post</w:t>
      </w:r>
      <w:r w:rsidR="00A60876">
        <w:rPr>
          <w:bCs/>
          <w:sz w:val="24"/>
          <w:szCs w:val="24"/>
        </w:rPr>
        <w:t>-</w:t>
      </w:r>
      <w:r w:rsidR="00933046">
        <w:rPr>
          <w:bCs/>
          <w:sz w:val="24"/>
          <w:szCs w:val="24"/>
        </w:rPr>
        <w:t>OER-</w:t>
      </w:r>
      <w:r w:rsidR="00A60876">
        <w:rPr>
          <w:bCs/>
          <w:sz w:val="24"/>
          <w:szCs w:val="24"/>
        </w:rPr>
        <w:t>implementation</w:t>
      </w:r>
      <w:r w:rsidR="0069446C">
        <w:rPr>
          <w:bCs/>
          <w:sz w:val="24"/>
          <w:szCs w:val="24"/>
        </w:rPr>
        <w:t xml:space="preserve"> </w:t>
      </w:r>
      <w:r w:rsidR="002D43ED">
        <w:rPr>
          <w:bCs/>
          <w:sz w:val="24"/>
          <w:szCs w:val="24"/>
        </w:rPr>
        <w:t>of</w:t>
      </w:r>
      <w:r w:rsidR="0069446C" w:rsidRPr="0069446C">
        <w:t xml:space="preserve"> </w:t>
      </w:r>
      <w:r w:rsidR="0069446C" w:rsidRPr="0069446C">
        <w:rPr>
          <w:bCs/>
          <w:sz w:val="24"/>
          <w:szCs w:val="24"/>
        </w:rPr>
        <w:t>OpenStax textbook and adaptive courseware</w:t>
      </w:r>
      <w:r w:rsidR="00A60876">
        <w:rPr>
          <w:bCs/>
          <w:sz w:val="24"/>
          <w:szCs w:val="24"/>
        </w:rPr>
        <w:t>).</w:t>
      </w:r>
    </w:p>
    <w:tbl>
      <w:tblPr>
        <w:tblStyle w:val="TableGrid1"/>
        <w:tblW w:w="0" w:type="auto"/>
        <w:jc w:val="center"/>
        <w:tblLook w:val="04A0" w:firstRow="1" w:lastRow="0" w:firstColumn="1" w:lastColumn="0" w:noHBand="0" w:noVBand="1"/>
      </w:tblPr>
      <w:tblGrid>
        <w:gridCol w:w="5845"/>
        <w:gridCol w:w="1351"/>
        <w:gridCol w:w="1637"/>
      </w:tblGrid>
      <w:tr w:rsidR="00B60472" w:rsidRPr="00B60472" w14:paraId="02AA0502" w14:textId="77777777" w:rsidTr="00C01DFB">
        <w:trPr>
          <w:jc w:val="center"/>
        </w:trPr>
        <w:tc>
          <w:tcPr>
            <w:tcW w:w="5845" w:type="dxa"/>
          </w:tcPr>
          <w:p w14:paraId="2F5AAABD" w14:textId="77777777" w:rsidR="006D6E67" w:rsidRDefault="006D6E67" w:rsidP="00B60472">
            <w:pPr>
              <w:spacing w:line="278" w:lineRule="auto"/>
              <w:rPr>
                <w:rFonts w:ascii="Calibri" w:eastAsia="Times New Roman" w:hAnsi="Calibri" w:cs="Calibri"/>
                <w:color w:val="000000"/>
              </w:rPr>
            </w:pPr>
          </w:p>
          <w:p w14:paraId="6BB2C47C" w14:textId="12D5758D" w:rsidR="00B60472" w:rsidRPr="00B60472" w:rsidRDefault="006D6E67" w:rsidP="00B60472">
            <w:pPr>
              <w:spacing w:line="278" w:lineRule="auto"/>
              <w:rPr>
                <w:rFonts w:ascii="Calibri" w:eastAsia="Times New Roman" w:hAnsi="Calibri" w:cs="Calibri"/>
                <w:color w:val="000000"/>
              </w:rPr>
            </w:pPr>
            <w:r>
              <w:rPr>
                <w:rFonts w:ascii="Calibri" w:eastAsia="Times New Roman" w:hAnsi="Calibri" w:cs="Calibri"/>
                <w:color w:val="000000"/>
              </w:rPr>
              <w:t>Survey Question</w:t>
            </w:r>
          </w:p>
        </w:tc>
        <w:tc>
          <w:tcPr>
            <w:tcW w:w="1351" w:type="dxa"/>
          </w:tcPr>
          <w:p w14:paraId="3896C0CD" w14:textId="77777777" w:rsidR="00B60472" w:rsidRDefault="000959EB" w:rsidP="00D15898">
            <w:pPr>
              <w:spacing w:line="278" w:lineRule="auto"/>
              <w:jc w:val="center"/>
              <w:rPr>
                <w:rFonts w:ascii="Calibri" w:eastAsia="Calibri" w:hAnsi="Calibri" w:cs="Times New Roman"/>
              </w:rPr>
            </w:pPr>
            <w:r>
              <w:rPr>
                <w:rFonts w:ascii="Calibri" w:eastAsia="Calibri" w:hAnsi="Calibri" w:cs="Times New Roman"/>
              </w:rPr>
              <w:t>Pre-OER</w:t>
            </w:r>
          </w:p>
          <w:p w14:paraId="4428B2EC" w14:textId="172C1D10" w:rsidR="000959EB" w:rsidRPr="00B60472" w:rsidRDefault="000959EB" w:rsidP="00D15898">
            <w:pPr>
              <w:spacing w:line="278" w:lineRule="auto"/>
              <w:jc w:val="center"/>
              <w:rPr>
                <w:rFonts w:ascii="Calibri" w:eastAsia="Calibri" w:hAnsi="Calibri" w:cs="Times New Roman"/>
              </w:rPr>
            </w:pPr>
            <w:r>
              <w:rPr>
                <w:rFonts w:ascii="Calibri" w:eastAsia="Calibri" w:hAnsi="Calibri" w:cs="Times New Roman"/>
              </w:rPr>
              <w:t>Fall 2024</w:t>
            </w:r>
            <w:r w:rsidR="00260E8F">
              <w:rPr>
                <w:rFonts w:ascii="Calibri" w:eastAsia="Calibri" w:hAnsi="Calibri" w:cs="Times New Roman"/>
              </w:rPr>
              <w:t>*</w:t>
            </w:r>
          </w:p>
        </w:tc>
        <w:tc>
          <w:tcPr>
            <w:tcW w:w="1637" w:type="dxa"/>
          </w:tcPr>
          <w:p w14:paraId="14AE89DC" w14:textId="77777777" w:rsidR="00B60472" w:rsidRDefault="003D2349" w:rsidP="00D15898">
            <w:pPr>
              <w:spacing w:line="278" w:lineRule="auto"/>
              <w:jc w:val="center"/>
              <w:rPr>
                <w:rFonts w:ascii="Calibri" w:eastAsia="Calibri" w:hAnsi="Calibri" w:cs="Times New Roman"/>
              </w:rPr>
            </w:pPr>
            <w:r>
              <w:rPr>
                <w:rFonts w:ascii="Calibri" w:eastAsia="Calibri" w:hAnsi="Calibri" w:cs="Times New Roman"/>
              </w:rPr>
              <w:t>Post-</w:t>
            </w:r>
            <w:r w:rsidR="000959EB">
              <w:rPr>
                <w:rFonts w:ascii="Calibri" w:eastAsia="Calibri" w:hAnsi="Calibri" w:cs="Times New Roman"/>
              </w:rPr>
              <w:t>OER</w:t>
            </w:r>
          </w:p>
          <w:p w14:paraId="6864EB76" w14:textId="1263A3DD" w:rsidR="003D2349" w:rsidRPr="00B60472" w:rsidRDefault="003D2349" w:rsidP="00D15898">
            <w:pPr>
              <w:spacing w:line="278" w:lineRule="auto"/>
              <w:jc w:val="center"/>
              <w:rPr>
                <w:rFonts w:ascii="Calibri" w:eastAsia="Calibri" w:hAnsi="Calibri" w:cs="Times New Roman"/>
              </w:rPr>
            </w:pPr>
            <w:r>
              <w:rPr>
                <w:rFonts w:ascii="Calibri" w:eastAsia="Calibri" w:hAnsi="Calibri" w:cs="Times New Roman"/>
              </w:rPr>
              <w:t>Spring 2025</w:t>
            </w:r>
            <w:r w:rsidR="00260E8F">
              <w:rPr>
                <w:rFonts w:ascii="Calibri" w:eastAsia="Calibri" w:hAnsi="Calibri" w:cs="Times New Roman"/>
              </w:rPr>
              <w:t>*</w:t>
            </w:r>
          </w:p>
        </w:tc>
      </w:tr>
      <w:tr w:rsidR="00B60472" w:rsidRPr="00B60472" w14:paraId="157FB60B" w14:textId="77777777" w:rsidTr="00C01DFB">
        <w:trPr>
          <w:jc w:val="center"/>
        </w:trPr>
        <w:tc>
          <w:tcPr>
            <w:tcW w:w="5845" w:type="dxa"/>
          </w:tcPr>
          <w:p w14:paraId="4F8EC9DC" w14:textId="601B27D2" w:rsidR="00B60472" w:rsidRPr="00B60472" w:rsidRDefault="00B60472" w:rsidP="00B60472">
            <w:pPr>
              <w:spacing w:line="278" w:lineRule="auto"/>
              <w:rPr>
                <w:rFonts w:ascii="Calibri" w:eastAsia="Calibri" w:hAnsi="Calibri" w:cs="Times New Roman"/>
              </w:rPr>
            </w:pPr>
            <w:r w:rsidRPr="00B60472">
              <w:rPr>
                <w:rFonts w:ascii="Calibri" w:eastAsia="Times New Roman" w:hAnsi="Calibri" w:cs="Calibri"/>
                <w:color w:val="000000"/>
              </w:rPr>
              <w:t xml:space="preserve">Chapter objectives </w:t>
            </w:r>
            <w:r w:rsidR="003D641B">
              <w:rPr>
                <w:rFonts w:ascii="Calibri" w:eastAsia="Times New Roman" w:hAnsi="Calibri" w:cs="Calibri"/>
                <w:color w:val="000000"/>
              </w:rPr>
              <w:t xml:space="preserve">were </w:t>
            </w:r>
            <w:r w:rsidRPr="00B60472">
              <w:rPr>
                <w:rFonts w:ascii="Calibri" w:eastAsia="Times New Roman" w:hAnsi="Calibri" w:cs="Calibri"/>
                <w:color w:val="000000"/>
              </w:rPr>
              <w:t>clearly defined</w:t>
            </w:r>
          </w:p>
        </w:tc>
        <w:tc>
          <w:tcPr>
            <w:tcW w:w="1351" w:type="dxa"/>
          </w:tcPr>
          <w:p w14:paraId="33E2D63D" w14:textId="77777777" w:rsidR="00B60472" w:rsidRPr="00B60472" w:rsidRDefault="00B60472" w:rsidP="00D15898">
            <w:pPr>
              <w:spacing w:line="278" w:lineRule="auto"/>
              <w:jc w:val="center"/>
              <w:rPr>
                <w:rFonts w:ascii="Calibri" w:eastAsia="Calibri" w:hAnsi="Calibri" w:cs="Times New Roman"/>
              </w:rPr>
            </w:pPr>
            <w:r w:rsidRPr="00B60472">
              <w:rPr>
                <w:rFonts w:ascii="Calibri" w:eastAsia="Calibri" w:hAnsi="Calibri" w:cs="Times New Roman"/>
              </w:rPr>
              <w:t>87%-13%</w:t>
            </w:r>
          </w:p>
        </w:tc>
        <w:tc>
          <w:tcPr>
            <w:tcW w:w="1637" w:type="dxa"/>
          </w:tcPr>
          <w:p w14:paraId="2041C06C" w14:textId="77777777" w:rsidR="00B60472" w:rsidRPr="00B60472" w:rsidRDefault="00B60472" w:rsidP="00D15898">
            <w:pPr>
              <w:spacing w:line="278" w:lineRule="auto"/>
              <w:jc w:val="center"/>
              <w:rPr>
                <w:rFonts w:ascii="Calibri" w:eastAsia="Calibri" w:hAnsi="Calibri" w:cs="Times New Roman"/>
              </w:rPr>
            </w:pPr>
            <w:r w:rsidRPr="00B60472">
              <w:rPr>
                <w:rFonts w:ascii="Calibri" w:eastAsia="Calibri" w:hAnsi="Calibri" w:cs="Times New Roman"/>
              </w:rPr>
              <w:t>95%-5%</w:t>
            </w:r>
          </w:p>
        </w:tc>
      </w:tr>
      <w:tr w:rsidR="00B60472" w:rsidRPr="00B60472" w14:paraId="77D86C7B" w14:textId="77777777" w:rsidTr="00C01DFB">
        <w:trPr>
          <w:trHeight w:val="300"/>
          <w:jc w:val="center"/>
        </w:trPr>
        <w:tc>
          <w:tcPr>
            <w:tcW w:w="5845" w:type="dxa"/>
            <w:noWrap/>
          </w:tcPr>
          <w:p w14:paraId="5F77906C" w14:textId="19E666AF" w:rsidR="00B60472" w:rsidRPr="00B60472" w:rsidRDefault="00B60472" w:rsidP="00B60472">
            <w:pPr>
              <w:spacing w:line="278" w:lineRule="auto"/>
              <w:rPr>
                <w:rFonts w:ascii="Calibri" w:eastAsia="Times New Roman" w:hAnsi="Calibri" w:cs="Calibri"/>
                <w:color w:val="000000"/>
              </w:rPr>
            </w:pPr>
            <w:r w:rsidRPr="00B60472">
              <w:rPr>
                <w:rFonts w:ascii="Calibri" w:eastAsia="Times New Roman" w:hAnsi="Calibri" w:cs="Calibri"/>
                <w:color w:val="000000"/>
              </w:rPr>
              <w:t xml:space="preserve">Textbook </w:t>
            </w:r>
            <w:r w:rsidR="003D641B">
              <w:rPr>
                <w:rFonts w:ascii="Calibri" w:eastAsia="Times New Roman" w:hAnsi="Calibri" w:cs="Calibri"/>
                <w:color w:val="000000"/>
              </w:rPr>
              <w:t xml:space="preserve">was </w:t>
            </w:r>
            <w:r w:rsidRPr="00B60472">
              <w:rPr>
                <w:rFonts w:ascii="Calibri" w:eastAsia="Times New Roman" w:hAnsi="Calibri" w:cs="Calibri"/>
                <w:color w:val="000000"/>
              </w:rPr>
              <w:t>clearly written and easy to understand</w:t>
            </w:r>
          </w:p>
        </w:tc>
        <w:tc>
          <w:tcPr>
            <w:tcW w:w="1351" w:type="dxa"/>
          </w:tcPr>
          <w:p w14:paraId="08EC6391"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62%-38%</w:t>
            </w:r>
          </w:p>
        </w:tc>
        <w:tc>
          <w:tcPr>
            <w:tcW w:w="1637" w:type="dxa"/>
          </w:tcPr>
          <w:p w14:paraId="6FB46D77"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89%-11%</w:t>
            </w:r>
          </w:p>
        </w:tc>
      </w:tr>
      <w:tr w:rsidR="00B60472" w:rsidRPr="00B60472" w14:paraId="3F11FAD2" w14:textId="77777777" w:rsidTr="00C01DFB">
        <w:trPr>
          <w:trHeight w:val="300"/>
          <w:jc w:val="center"/>
        </w:trPr>
        <w:tc>
          <w:tcPr>
            <w:tcW w:w="5845" w:type="dxa"/>
            <w:noWrap/>
          </w:tcPr>
          <w:p w14:paraId="44C6AD6F" w14:textId="77777777" w:rsidR="00B60472" w:rsidRPr="00B60472" w:rsidRDefault="00B60472" w:rsidP="00B60472">
            <w:pPr>
              <w:spacing w:line="278" w:lineRule="auto"/>
              <w:rPr>
                <w:rFonts w:ascii="Calibri" w:eastAsia="Times New Roman" w:hAnsi="Calibri" w:cs="Calibri"/>
                <w:color w:val="000000"/>
              </w:rPr>
            </w:pPr>
            <w:r w:rsidRPr="00B60472">
              <w:rPr>
                <w:rFonts w:ascii="Calibri" w:eastAsia="Times New Roman" w:hAnsi="Calibri" w:cs="Calibri"/>
                <w:color w:val="000000"/>
              </w:rPr>
              <w:t>Text supported learning objectives for each chapter</w:t>
            </w:r>
          </w:p>
        </w:tc>
        <w:tc>
          <w:tcPr>
            <w:tcW w:w="1351" w:type="dxa"/>
          </w:tcPr>
          <w:p w14:paraId="14F853D1"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77%-23%</w:t>
            </w:r>
          </w:p>
        </w:tc>
        <w:tc>
          <w:tcPr>
            <w:tcW w:w="1637" w:type="dxa"/>
          </w:tcPr>
          <w:p w14:paraId="15B44043"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98%-2%</w:t>
            </w:r>
          </w:p>
        </w:tc>
      </w:tr>
      <w:tr w:rsidR="00B60472" w:rsidRPr="00B60472" w14:paraId="0CA1F692" w14:textId="77777777" w:rsidTr="00C01DFB">
        <w:trPr>
          <w:trHeight w:val="300"/>
          <w:jc w:val="center"/>
        </w:trPr>
        <w:tc>
          <w:tcPr>
            <w:tcW w:w="5845" w:type="dxa"/>
            <w:noWrap/>
          </w:tcPr>
          <w:p w14:paraId="2FD011C6" w14:textId="77777777" w:rsidR="00B60472" w:rsidRPr="00B60472" w:rsidRDefault="00B60472" w:rsidP="00B60472">
            <w:pPr>
              <w:spacing w:line="278" w:lineRule="auto"/>
              <w:rPr>
                <w:rFonts w:ascii="Calibri" w:eastAsia="Times New Roman" w:hAnsi="Calibri" w:cs="Calibri"/>
                <w:color w:val="000000"/>
              </w:rPr>
            </w:pPr>
            <w:r w:rsidRPr="00B60472">
              <w:rPr>
                <w:rFonts w:ascii="Calibri" w:eastAsia="Times New Roman" w:hAnsi="Calibri" w:cs="Calibri"/>
                <w:color w:val="000000"/>
              </w:rPr>
              <w:t>Figures supported chapter</w:t>
            </w:r>
          </w:p>
        </w:tc>
        <w:tc>
          <w:tcPr>
            <w:tcW w:w="1351" w:type="dxa"/>
          </w:tcPr>
          <w:p w14:paraId="5C469758"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79%-21%</w:t>
            </w:r>
          </w:p>
        </w:tc>
        <w:tc>
          <w:tcPr>
            <w:tcW w:w="1637" w:type="dxa"/>
          </w:tcPr>
          <w:p w14:paraId="1B28F093"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95%-5%</w:t>
            </w:r>
          </w:p>
        </w:tc>
      </w:tr>
      <w:tr w:rsidR="00B60472" w:rsidRPr="00B60472" w14:paraId="04A8D4F5" w14:textId="77777777" w:rsidTr="00C01DFB">
        <w:trPr>
          <w:trHeight w:val="300"/>
          <w:jc w:val="center"/>
        </w:trPr>
        <w:tc>
          <w:tcPr>
            <w:tcW w:w="5845" w:type="dxa"/>
            <w:noWrap/>
          </w:tcPr>
          <w:p w14:paraId="3C7CF73C" w14:textId="77777777" w:rsidR="00B60472" w:rsidRPr="00B60472" w:rsidRDefault="00B60472" w:rsidP="00B60472">
            <w:pPr>
              <w:spacing w:line="278" w:lineRule="auto"/>
              <w:rPr>
                <w:rFonts w:ascii="Calibri" w:eastAsia="Times New Roman" w:hAnsi="Calibri" w:cs="Calibri"/>
                <w:color w:val="000000"/>
              </w:rPr>
            </w:pPr>
            <w:r w:rsidRPr="00B60472">
              <w:rPr>
                <w:rFonts w:ascii="Calibri" w:eastAsia="Times New Roman" w:hAnsi="Calibri" w:cs="Calibri"/>
                <w:color w:val="000000"/>
              </w:rPr>
              <w:t>Textbook helped me understand concepts taught in class</w:t>
            </w:r>
          </w:p>
        </w:tc>
        <w:tc>
          <w:tcPr>
            <w:tcW w:w="1351" w:type="dxa"/>
          </w:tcPr>
          <w:p w14:paraId="21259B7B"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62%-38%</w:t>
            </w:r>
          </w:p>
        </w:tc>
        <w:tc>
          <w:tcPr>
            <w:tcW w:w="1637" w:type="dxa"/>
          </w:tcPr>
          <w:p w14:paraId="3ACA79A0"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89%-11%</w:t>
            </w:r>
          </w:p>
        </w:tc>
      </w:tr>
      <w:tr w:rsidR="00B60472" w:rsidRPr="00B60472" w14:paraId="3DE25C64" w14:textId="77777777" w:rsidTr="00C01DFB">
        <w:trPr>
          <w:trHeight w:val="300"/>
          <w:jc w:val="center"/>
        </w:trPr>
        <w:tc>
          <w:tcPr>
            <w:tcW w:w="5845" w:type="dxa"/>
            <w:noWrap/>
          </w:tcPr>
          <w:p w14:paraId="5BFE68B5" w14:textId="77777777" w:rsidR="00B60472" w:rsidRPr="00B60472" w:rsidRDefault="00B60472" w:rsidP="00B60472">
            <w:pPr>
              <w:spacing w:line="278" w:lineRule="auto"/>
              <w:rPr>
                <w:rFonts w:ascii="Calibri" w:eastAsia="Times New Roman" w:hAnsi="Calibri" w:cs="Calibri"/>
                <w:color w:val="000000"/>
              </w:rPr>
            </w:pPr>
            <w:r w:rsidRPr="00B60472">
              <w:rPr>
                <w:rFonts w:ascii="Calibri" w:eastAsia="Times New Roman" w:hAnsi="Calibri" w:cs="Calibri"/>
                <w:color w:val="000000"/>
              </w:rPr>
              <w:t>Textbook was good value for the money</w:t>
            </w:r>
          </w:p>
        </w:tc>
        <w:tc>
          <w:tcPr>
            <w:tcW w:w="1351" w:type="dxa"/>
          </w:tcPr>
          <w:p w14:paraId="4A03E050" w14:textId="64CEC8FF"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36%-</w:t>
            </w:r>
            <w:r w:rsidR="006C0E81">
              <w:rPr>
                <w:rFonts w:ascii="Calibri" w:eastAsia="Times New Roman" w:hAnsi="Calibri" w:cs="Calibri"/>
                <w:color w:val="000000"/>
              </w:rPr>
              <w:t>6</w:t>
            </w:r>
            <w:r w:rsidRPr="00B60472">
              <w:rPr>
                <w:rFonts w:ascii="Calibri" w:eastAsia="Times New Roman" w:hAnsi="Calibri" w:cs="Calibri"/>
                <w:color w:val="000000"/>
              </w:rPr>
              <w:t>4%</w:t>
            </w:r>
          </w:p>
        </w:tc>
        <w:tc>
          <w:tcPr>
            <w:tcW w:w="1637" w:type="dxa"/>
          </w:tcPr>
          <w:p w14:paraId="11C140DF"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80%-20%</w:t>
            </w:r>
          </w:p>
        </w:tc>
      </w:tr>
      <w:tr w:rsidR="00B60472" w:rsidRPr="00B60472" w14:paraId="46B02F6B" w14:textId="77777777" w:rsidTr="00C01DFB">
        <w:trPr>
          <w:trHeight w:val="300"/>
          <w:jc w:val="center"/>
        </w:trPr>
        <w:tc>
          <w:tcPr>
            <w:tcW w:w="5845" w:type="dxa"/>
            <w:noWrap/>
            <w:hideMark/>
          </w:tcPr>
          <w:p w14:paraId="2FFF36B4" w14:textId="0414D7BC" w:rsidR="00B60472" w:rsidRPr="00B60472" w:rsidRDefault="00425E46" w:rsidP="00B60472">
            <w:pPr>
              <w:spacing w:line="278" w:lineRule="auto"/>
              <w:rPr>
                <w:rFonts w:ascii="Calibri" w:eastAsia="Times New Roman" w:hAnsi="Calibri" w:cs="Calibri"/>
                <w:color w:val="000000"/>
              </w:rPr>
            </w:pPr>
            <w:r>
              <w:rPr>
                <w:rFonts w:ascii="Calibri" w:eastAsia="Times New Roman" w:hAnsi="Calibri" w:cs="Calibri"/>
                <w:color w:val="000000"/>
              </w:rPr>
              <w:t>Textbook was a</w:t>
            </w:r>
            <w:r w:rsidR="00B60472" w:rsidRPr="00B60472">
              <w:rPr>
                <w:rFonts w:ascii="Calibri" w:eastAsia="Times New Roman" w:hAnsi="Calibri" w:cs="Calibri"/>
                <w:color w:val="000000"/>
              </w:rPr>
              <w:t>ccessible</w:t>
            </w:r>
          </w:p>
        </w:tc>
        <w:tc>
          <w:tcPr>
            <w:tcW w:w="1351" w:type="dxa"/>
          </w:tcPr>
          <w:p w14:paraId="6CE27114"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79%-21%</w:t>
            </w:r>
          </w:p>
        </w:tc>
        <w:tc>
          <w:tcPr>
            <w:tcW w:w="1637" w:type="dxa"/>
          </w:tcPr>
          <w:p w14:paraId="4618F65D" w14:textId="77777777" w:rsidR="00B60472" w:rsidRPr="00B60472" w:rsidRDefault="00B60472" w:rsidP="00D15898">
            <w:pPr>
              <w:spacing w:line="278" w:lineRule="auto"/>
              <w:jc w:val="center"/>
              <w:rPr>
                <w:rFonts w:ascii="Calibri" w:eastAsia="Times New Roman" w:hAnsi="Calibri" w:cs="Calibri"/>
                <w:color w:val="000000"/>
              </w:rPr>
            </w:pPr>
            <w:r w:rsidRPr="00B60472">
              <w:rPr>
                <w:rFonts w:ascii="Calibri" w:eastAsia="Times New Roman" w:hAnsi="Calibri" w:cs="Calibri"/>
                <w:color w:val="000000"/>
              </w:rPr>
              <w:t>92%-8%</w:t>
            </w:r>
          </w:p>
        </w:tc>
      </w:tr>
    </w:tbl>
    <w:p w14:paraId="70EF9166" w14:textId="4495B914" w:rsidR="00EC18E2" w:rsidRDefault="00260E8F" w:rsidP="00575A5D">
      <w:pPr>
        <w:ind w:left="360"/>
        <w:rPr>
          <w:bCs/>
          <w:sz w:val="24"/>
          <w:szCs w:val="24"/>
        </w:rPr>
      </w:pPr>
      <w:r>
        <w:rPr>
          <w:bCs/>
          <w:sz w:val="24"/>
          <w:szCs w:val="24"/>
        </w:rPr>
        <w:t>*</w:t>
      </w:r>
      <w:r w:rsidR="0080138E">
        <w:rPr>
          <w:bCs/>
          <w:sz w:val="24"/>
          <w:szCs w:val="24"/>
        </w:rPr>
        <w:t>(</w:t>
      </w:r>
      <w:r>
        <w:rPr>
          <w:bCs/>
          <w:sz w:val="24"/>
          <w:szCs w:val="24"/>
        </w:rPr>
        <w:t xml:space="preserve">Somewhat </w:t>
      </w:r>
      <w:r w:rsidRPr="000957CD">
        <w:rPr>
          <w:bCs/>
          <w:sz w:val="24"/>
          <w:szCs w:val="24"/>
        </w:rPr>
        <w:t>Agree + Strongly Agree</w:t>
      </w:r>
      <w:r>
        <w:rPr>
          <w:bCs/>
          <w:sz w:val="24"/>
          <w:szCs w:val="24"/>
        </w:rPr>
        <w:t>)</w:t>
      </w:r>
      <w:r w:rsidRPr="000957CD">
        <w:rPr>
          <w:bCs/>
          <w:sz w:val="24"/>
          <w:szCs w:val="24"/>
        </w:rPr>
        <w:t xml:space="preserve">: </w:t>
      </w:r>
      <w:r>
        <w:rPr>
          <w:bCs/>
          <w:sz w:val="24"/>
          <w:szCs w:val="24"/>
        </w:rPr>
        <w:t xml:space="preserve">(Somewhat </w:t>
      </w:r>
      <w:r w:rsidRPr="000957CD">
        <w:rPr>
          <w:bCs/>
          <w:sz w:val="24"/>
          <w:szCs w:val="24"/>
        </w:rPr>
        <w:t>Disagree + Strongly Disagre</w:t>
      </w:r>
      <w:r>
        <w:rPr>
          <w:bCs/>
          <w:sz w:val="24"/>
          <w:szCs w:val="24"/>
        </w:rPr>
        <w:t>e)</w:t>
      </w:r>
      <w:r w:rsidR="00575A5D">
        <w:rPr>
          <w:bCs/>
          <w:sz w:val="24"/>
          <w:szCs w:val="24"/>
        </w:rPr>
        <w:br/>
      </w:r>
    </w:p>
    <w:p w14:paraId="4D92249D" w14:textId="41599D0D" w:rsidR="002C7D6C" w:rsidRDefault="00F22E85" w:rsidP="002C7D6C">
      <w:pPr>
        <w:ind w:left="360"/>
        <w:rPr>
          <w:bCs/>
          <w:sz w:val="24"/>
          <w:szCs w:val="24"/>
        </w:rPr>
      </w:pPr>
      <w:r>
        <w:rPr>
          <w:noProof/>
        </w:rPr>
        <w:drawing>
          <wp:inline distT="0" distB="0" distL="0" distR="0" wp14:anchorId="25EAC5E7" wp14:editId="3AB70204">
            <wp:extent cx="4191610" cy="3013862"/>
            <wp:effectExtent l="0" t="0" r="0" b="15240"/>
            <wp:docPr id="1238383951" name="Chart 1">
              <a:extLst xmlns:a="http://schemas.openxmlformats.org/drawingml/2006/main">
                <a:ext uri="{FF2B5EF4-FFF2-40B4-BE49-F238E27FC236}">
                  <a16:creationId xmlns:a16="http://schemas.microsoft.com/office/drawing/2014/main" id="{8DE3A427-5620-F039-830E-4FE16CBFCF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2E83E6E" w14:textId="4DA45E75" w:rsidR="00F22E85" w:rsidRDefault="004D200A" w:rsidP="002C7D6C">
      <w:pPr>
        <w:ind w:left="360"/>
        <w:rPr>
          <w:bCs/>
          <w:sz w:val="24"/>
          <w:szCs w:val="24"/>
        </w:rPr>
      </w:pPr>
      <w:r w:rsidRPr="004D200A">
        <w:rPr>
          <w:bCs/>
          <w:sz w:val="24"/>
          <w:szCs w:val="24"/>
        </w:rPr>
        <w:t xml:space="preserve">Figure 1. Results of the Fall 2024 </w:t>
      </w:r>
      <w:r>
        <w:rPr>
          <w:rFonts w:ascii="Calibri" w:eastAsia="Times New Roman" w:hAnsi="Calibri" w:cs="Calibri"/>
          <w:sz w:val="24"/>
          <w:szCs w:val="20"/>
        </w:rPr>
        <w:t>p</w:t>
      </w:r>
      <w:r w:rsidRPr="0090705F">
        <w:rPr>
          <w:rFonts w:ascii="Calibri" w:eastAsia="Times New Roman" w:hAnsi="Calibri" w:cs="Calibri"/>
          <w:sz w:val="24"/>
          <w:szCs w:val="20"/>
        </w:rPr>
        <w:t>re-OER</w:t>
      </w:r>
      <w:r w:rsidR="00203674">
        <w:rPr>
          <w:rFonts w:ascii="Calibri" w:eastAsia="Times New Roman" w:hAnsi="Calibri" w:cs="Calibri"/>
          <w:sz w:val="24"/>
          <w:szCs w:val="20"/>
        </w:rPr>
        <w:t xml:space="preserve"> student</w:t>
      </w:r>
      <w:r w:rsidRPr="0090705F">
        <w:rPr>
          <w:rFonts w:ascii="Calibri" w:eastAsia="Times New Roman" w:hAnsi="Calibri" w:cs="Calibri"/>
          <w:sz w:val="24"/>
          <w:szCs w:val="20"/>
        </w:rPr>
        <w:t xml:space="preserve"> survey </w:t>
      </w:r>
      <w:r w:rsidR="00D43369">
        <w:rPr>
          <w:rFonts w:ascii="Calibri" w:eastAsia="Times New Roman" w:hAnsi="Calibri" w:cs="Calibri"/>
          <w:sz w:val="24"/>
          <w:szCs w:val="20"/>
        </w:rPr>
        <w:t>(</w:t>
      </w:r>
      <w:r w:rsidR="008D023F">
        <w:rPr>
          <w:rFonts w:ascii="Calibri" w:eastAsia="Times New Roman" w:hAnsi="Calibri" w:cs="Calibri"/>
          <w:sz w:val="24"/>
          <w:szCs w:val="20"/>
        </w:rPr>
        <w:t>“</w:t>
      </w:r>
      <w:r w:rsidRPr="004D200A">
        <w:rPr>
          <w:bCs/>
          <w:sz w:val="24"/>
          <w:szCs w:val="24"/>
        </w:rPr>
        <w:t>pre</w:t>
      </w:r>
      <w:r w:rsidR="00696DBE">
        <w:rPr>
          <w:bCs/>
          <w:sz w:val="24"/>
          <w:szCs w:val="24"/>
        </w:rPr>
        <w:t>-</w:t>
      </w:r>
      <w:r w:rsidRPr="004D200A">
        <w:rPr>
          <w:bCs/>
          <w:sz w:val="24"/>
          <w:szCs w:val="24"/>
        </w:rPr>
        <w:t>survey</w:t>
      </w:r>
      <w:r w:rsidR="008D023F">
        <w:rPr>
          <w:bCs/>
          <w:sz w:val="24"/>
          <w:szCs w:val="24"/>
        </w:rPr>
        <w:t>”</w:t>
      </w:r>
      <w:r w:rsidR="00D43369">
        <w:rPr>
          <w:bCs/>
          <w:sz w:val="24"/>
          <w:szCs w:val="24"/>
        </w:rPr>
        <w:t>)</w:t>
      </w:r>
      <w:r w:rsidRPr="004D200A">
        <w:rPr>
          <w:bCs/>
          <w:sz w:val="24"/>
          <w:szCs w:val="24"/>
        </w:rPr>
        <w:t xml:space="preserve"> regarding the </w:t>
      </w:r>
      <w:r w:rsidR="00203674">
        <w:rPr>
          <w:bCs/>
          <w:sz w:val="24"/>
          <w:szCs w:val="24"/>
        </w:rPr>
        <w:t xml:space="preserve">previous </w:t>
      </w:r>
      <w:r w:rsidRPr="004D200A">
        <w:rPr>
          <w:bCs/>
          <w:sz w:val="24"/>
          <w:szCs w:val="24"/>
        </w:rPr>
        <w:t xml:space="preserve">commercial textbook and Spring 2025 </w:t>
      </w:r>
      <w:r w:rsidR="008D023F">
        <w:rPr>
          <w:rFonts w:ascii="Calibri" w:eastAsia="Times New Roman" w:hAnsi="Calibri" w:cs="Calibri"/>
          <w:sz w:val="24"/>
          <w:szCs w:val="20"/>
        </w:rPr>
        <w:t>post</w:t>
      </w:r>
      <w:r w:rsidR="008D023F" w:rsidRPr="0090705F">
        <w:rPr>
          <w:rFonts w:ascii="Calibri" w:eastAsia="Times New Roman" w:hAnsi="Calibri" w:cs="Calibri"/>
          <w:sz w:val="24"/>
          <w:szCs w:val="20"/>
        </w:rPr>
        <w:t>-OER-</w:t>
      </w:r>
      <w:r w:rsidR="008D023F">
        <w:rPr>
          <w:rFonts w:ascii="Calibri" w:eastAsia="Times New Roman" w:hAnsi="Calibri" w:cs="Calibri"/>
          <w:sz w:val="24"/>
          <w:szCs w:val="20"/>
        </w:rPr>
        <w:t>i</w:t>
      </w:r>
      <w:r w:rsidR="008D023F" w:rsidRPr="0090705F">
        <w:rPr>
          <w:rFonts w:ascii="Calibri" w:eastAsia="Times New Roman" w:hAnsi="Calibri" w:cs="Calibri"/>
          <w:sz w:val="24"/>
          <w:szCs w:val="20"/>
        </w:rPr>
        <w:t xml:space="preserve">mplementation </w:t>
      </w:r>
      <w:r w:rsidR="00203674">
        <w:rPr>
          <w:rFonts w:ascii="Calibri" w:eastAsia="Times New Roman" w:hAnsi="Calibri" w:cs="Calibri"/>
          <w:sz w:val="24"/>
          <w:szCs w:val="20"/>
        </w:rPr>
        <w:t xml:space="preserve">student </w:t>
      </w:r>
      <w:r w:rsidR="008D023F" w:rsidRPr="0090705F">
        <w:rPr>
          <w:rFonts w:ascii="Calibri" w:eastAsia="Times New Roman" w:hAnsi="Calibri" w:cs="Calibri"/>
          <w:sz w:val="24"/>
          <w:szCs w:val="20"/>
        </w:rPr>
        <w:t xml:space="preserve">survey </w:t>
      </w:r>
      <w:r w:rsidR="00D43369">
        <w:rPr>
          <w:rFonts w:ascii="Calibri" w:eastAsia="Times New Roman" w:hAnsi="Calibri" w:cs="Calibri"/>
          <w:sz w:val="24"/>
          <w:szCs w:val="20"/>
        </w:rPr>
        <w:t>(“</w:t>
      </w:r>
      <w:r w:rsidRPr="004D200A">
        <w:rPr>
          <w:bCs/>
          <w:sz w:val="24"/>
          <w:szCs w:val="24"/>
        </w:rPr>
        <w:t>post</w:t>
      </w:r>
      <w:r w:rsidR="00696DBE">
        <w:rPr>
          <w:bCs/>
          <w:sz w:val="24"/>
          <w:szCs w:val="24"/>
        </w:rPr>
        <w:t>-</w:t>
      </w:r>
      <w:r w:rsidRPr="004D200A">
        <w:rPr>
          <w:bCs/>
          <w:sz w:val="24"/>
          <w:szCs w:val="24"/>
        </w:rPr>
        <w:t>survey</w:t>
      </w:r>
      <w:r w:rsidR="00D43369">
        <w:rPr>
          <w:bCs/>
          <w:sz w:val="24"/>
          <w:szCs w:val="24"/>
        </w:rPr>
        <w:t xml:space="preserve">”) </w:t>
      </w:r>
      <w:r w:rsidRPr="004D200A">
        <w:rPr>
          <w:bCs/>
          <w:sz w:val="24"/>
          <w:szCs w:val="24"/>
        </w:rPr>
        <w:t>regarding the new Open</w:t>
      </w:r>
      <w:r w:rsidR="00D43369">
        <w:rPr>
          <w:bCs/>
          <w:sz w:val="24"/>
          <w:szCs w:val="24"/>
        </w:rPr>
        <w:t>S</w:t>
      </w:r>
      <w:r w:rsidRPr="004D200A">
        <w:rPr>
          <w:bCs/>
          <w:sz w:val="24"/>
          <w:szCs w:val="24"/>
        </w:rPr>
        <w:t>tax textbook</w:t>
      </w:r>
      <w:r w:rsidR="00800FE1">
        <w:rPr>
          <w:bCs/>
          <w:sz w:val="24"/>
          <w:szCs w:val="24"/>
        </w:rPr>
        <w:t xml:space="preserve"> and adaptive courseware</w:t>
      </w:r>
      <w:r w:rsidRPr="004D200A">
        <w:rPr>
          <w:bCs/>
          <w:sz w:val="24"/>
          <w:szCs w:val="24"/>
        </w:rPr>
        <w:t>.</w:t>
      </w:r>
      <w:r w:rsidR="00D43369">
        <w:rPr>
          <w:bCs/>
          <w:sz w:val="24"/>
          <w:szCs w:val="24"/>
        </w:rPr>
        <w:t xml:space="preserve"> </w:t>
      </w:r>
      <w:r w:rsidRPr="004D200A">
        <w:rPr>
          <w:bCs/>
          <w:sz w:val="24"/>
          <w:szCs w:val="24"/>
        </w:rPr>
        <w:t>The Likert</w:t>
      </w:r>
      <w:r w:rsidR="00997676">
        <w:rPr>
          <w:bCs/>
          <w:sz w:val="24"/>
          <w:szCs w:val="24"/>
        </w:rPr>
        <w:t>-</w:t>
      </w:r>
      <w:r w:rsidRPr="004D200A">
        <w:rPr>
          <w:bCs/>
          <w:sz w:val="24"/>
          <w:szCs w:val="24"/>
        </w:rPr>
        <w:t xml:space="preserve">scale question was “Were the </w:t>
      </w:r>
      <w:r w:rsidR="00C3118B">
        <w:rPr>
          <w:bCs/>
          <w:sz w:val="24"/>
          <w:szCs w:val="24"/>
        </w:rPr>
        <w:t>o</w:t>
      </w:r>
      <w:r w:rsidRPr="004D200A">
        <w:rPr>
          <w:bCs/>
          <w:sz w:val="24"/>
          <w:szCs w:val="24"/>
        </w:rPr>
        <w:t>bjectives of each chapter/module clearly defined?” Shown are the percentages of students answering each question.</w:t>
      </w:r>
    </w:p>
    <w:p w14:paraId="10D1DEB7" w14:textId="77777777" w:rsidR="00127193" w:rsidRDefault="00127193" w:rsidP="002C7D6C">
      <w:pPr>
        <w:ind w:left="360"/>
        <w:rPr>
          <w:bCs/>
          <w:sz w:val="24"/>
          <w:szCs w:val="24"/>
        </w:rPr>
      </w:pPr>
    </w:p>
    <w:p w14:paraId="48B76CA1" w14:textId="3FCF33B5" w:rsidR="00E45EDB" w:rsidRDefault="00E45EDB" w:rsidP="002C7D6C">
      <w:pPr>
        <w:ind w:left="360"/>
        <w:rPr>
          <w:bCs/>
          <w:sz w:val="24"/>
          <w:szCs w:val="24"/>
        </w:rPr>
      </w:pPr>
      <w:r>
        <w:rPr>
          <w:noProof/>
        </w:rPr>
        <w:lastRenderedPageBreak/>
        <w:drawing>
          <wp:inline distT="0" distB="0" distL="0" distR="0" wp14:anchorId="0AFF6AB8" wp14:editId="03ADBEA8">
            <wp:extent cx="4169664" cy="3035173"/>
            <wp:effectExtent l="0" t="0" r="2540" b="13335"/>
            <wp:docPr id="1470637788" name="Chart 1">
              <a:extLst xmlns:a="http://schemas.openxmlformats.org/drawingml/2006/main">
                <a:ext uri="{FF2B5EF4-FFF2-40B4-BE49-F238E27FC236}">
                  <a16:creationId xmlns:a16="http://schemas.microsoft.com/office/drawing/2014/main" id="{F640CFCD-058E-22E9-092F-5620E3E0E4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4EE194B" w14:textId="14A7F67B" w:rsidR="00127193" w:rsidRDefault="00E45EDB" w:rsidP="00575A5D">
      <w:pPr>
        <w:ind w:left="360"/>
        <w:rPr>
          <w:bCs/>
          <w:sz w:val="24"/>
          <w:szCs w:val="24"/>
        </w:rPr>
      </w:pPr>
      <w:r w:rsidRPr="004D200A">
        <w:rPr>
          <w:bCs/>
          <w:sz w:val="24"/>
          <w:szCs w:val="24"/>
        </w:rPr>
        <w:t xml:space="preserve">Figure </w:t>
      </w:r>
      <w:r w:rsidR="00127193">
        <w:rPr>
          <w:bCs/>
          <w:sz w:val="24"/>
          <w:szCs w:val="24"/>
        </w:rPr>
        <w:t>2</w:t>
      </w:r>
      <w:r w:rsidRPr="004D200A">
        <w:rPr>
          <w:bCs/>
          <w:sz w:val="24"/>
          <w:szCs w:val="24"/>
        </w:rPr>
        <w:t>. Results of the Fall 2024 pre</w:t>
      </w:r>
      <w:r>
        <w:rPr>
          <w:bCs/>
          <w:sz w:val="24"/>
          <w:szCs w:val="24"/>
        </w:rPr>
        <w:t>-</w:t>
      </w:r>
      <w:r w:rsidRPr="004D200A">
        <w:rPr>
          <w:bCs/>
          <w:sz w:val="24"/>
          <w:szCs w:val="24"/>
        </w:rPr>
        <w:t xml:space="preserve">survey regarding the </w:t>
      </w:r>
      <w:r>
        <w:rPr>
          <w:bCs/>
          <w:sz w:val="24"/>
          <w:szCs w:val="24"/>
        </w:rPr>
        <w:t xml:space="preserve">previous </w:t>
      </w:r>
      <w:r w:rsidRPr="004D200A">
        <w:rPr>
          <w:bCs/>
          <w:sz w:val="24"/>
          <w:szCs w:val="24"/>
        </w:rPr>
        <w:t xml:space="preserve">commercial textbook and </w:t>
      </w:r>
      <w:r>
        <w:rPr>
          <w:bCs/>
          <w:sz w:val="24"/>
          <w:szCs w:val="24"/>
        </w:rPr>
        <w:t xml:space="preserve">the </w:t>
      </w:r>
      <w:r w:rsidRPr="004D200A">
        <w:rPr>
          <w:bCs/>
          <w:sz w:val="24"/>
          <w:szCs w:val="24"/>
        </w:rPr>
        <w:t>Spring 2025 post</w:t>
      </w:r>
      <w:r w:rsidR="00744B12">
        <w:rPr>
          <w:bCs/>
          <w:sz w:val="24"/>
          <w:szCs w:val="24"/>
        </w:rPr>
        <w:t>-</w:t>
      </w:r>
      <w:r w:rsidRPr="004D200A">
        <w:rPr>
          <w:bCs/>
          <w:sz w:val="24"/>
          <w:szCs w:val="24"/>
        </w:rPr>
        <w:t>survey</w:t>
      </w:r>
      <w:r>
        <w:rPr>
          <w:bCs/>
          <w:sz w:val="24"/>
          <w:szCs w:val="24"/>
        </w:rPr>
        <w:t xml:space="preserve"> </w:t>
      </w:r>
      <w:r w:rsidRPr="004D200A">
        <w:rPr>
          <w:bCs/>
          <w:sz w:val="24"/>
          <w:szCs w:val="24"/>
        </w:rPr>
        <w:t xml:space="preserve">regarding the new </w:t>
      </w:r>
      <w:r w:rsidR="00E539D9">
        <w:rPr>
          <w:bCs/>
          <w:sz w:val="24"/>
          <w:szCs w:val="24"/>
        </w:rPr>
        <w:t>course materials</w:t>
      </w:r>
      <w:r w:rsidRPr="004D200A">
        <w:rPr>
          <w:bCs/>
          <w:sz w:val="24"/>
          <w:szCs w:val="24"/>
        </w:rPr>
        <w:t>.</w:t>
      </w:r>
      <w:r>
        <w:rPr>
          <w:bCs/>
          <w:sz w:val="24"/>
          <w:szCs w:val="24"/>
        </w:rPr>
        <w:t xml:space="preserve"> </w:t>
      </w:r>
      <w:r w:rsidRPr="004D200A">
        <w:rPr>
          <w:bCs/>
          <w:sz w:val="24"/>
          <w:szCs w:val="24"/>
        </w:rPr>
        <w:t>The Likert</w:t>
      </w:r>
      <w:r w:rsidR="00054043">
        <w:rPr>
          <w:bCs/>
          <w:sz w:val="24"/>
          <w:szCs w:val="24"/>
        </w:rPr>
        <w:t>-</w:t>
      </w:r>
      <w:r w:rsidRPr="004D200A">
        <w:rPr>
          <w:bCs/>
          <w:sz w:val="24"/>
          <w:szCs w:val="24"/>
        </w:rPr>
        <w:t>scale question was “</w:t>
      </w:r>
      <w:r w:rsidR="000B4011" w:rsidRPr="000B4011">
        <w:rPr>
          <w:bCs/>
          <w:sz w:val="24"/>
          <w:szCs w:val="24"/>
        </w:rPr>
        <w:t>Was the textbook clearly written and easy to understand</w:t>
      </w:r>
      <w:r w:rsidR="000B4011">
        <w:rPr>
          <w:bCs/>
          <w:sz w:val="24"/>
          <w:szCs w:val="24"/>
        </w:rPr>
        <w:t xml:space="preserve">?” </w:t>
      </w:r>
      <w:r w:rsidRPr="004D200A">
        <w:rPr>
          <w:bCs/>
          <w:sz w:val="24"/>
          <w:szCs w:val="24"/>
        </w:rPr>
        <w:t>Shown are the percentages of students answering each question.</w:t>
      </w:r>
      <w:r w:rsidR="00575A5D">
        <w:rPr>
          <w:bCs/>
          <w:sz w:val="24"/>
          <w:szCs w:val="24"/>
        </w:rPr>
        <w:br/>
      </w:r>
    </w:p>
    <w:p w14:paraId="5E883FE3" w14:textId="2C07CD85" w:rsidR="00127193" w:rsidRDefault="00127193" w:rsidP="00E45EDB">
      <w:pPr>
        <w:ind w:left="360"/>
        <w:rPr>
          <w:bCs/>
          <w:sz w:val="24"/>
          <w:szCs w:val="24"/>
        </w:rPr>
      </w:pPr>
      <w:r>
        <w:rPr>
          <w:noProof/>
        </w:rPr>
        <w:drawing>
          <wp:inline distT="0" distB="0" distL="0" distR="0" wp14:anchorId="426429EE" wp14:editId="17A9554C">
            <wp:extent cx="4564685" cy="2984602"/>
            <wp:effectExtent l="0" t="0" r="7620" b="6350"/>
            <wp:docPr id="691545116" name="Chart 1">
              <a:extLst xmlns:a="http://schemas.openxmlformats.org/drawingml/2006/main">
                <a:ext uri="{FF2B5EF4-FFF2-40B4-BE49-F238E27FC236}">
                  <a16:creationId xmlns:a16="http://schemas.microsoft.com/office/drawing/2014/main" id="{39884F82-08E6-3613-9415-9BFDD860A9D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98E4AD6" w14:textId="7AB9DD94" w:rsidR="009F5383" w:rsidRDefault="009F5383" w:rsidP="009F5383">
      <w:pPr>
        <w:ind w:left="360"/>
        <w:rPr>
          <w:bCs/>
          <w:sz w:val="24"/>
          <w:szCs w:val="24"/>
        </w:rPr>
      </w:pPr>
      <w:r w:rsidRPr="004D200A">
        <w:rPr>
          <w:bCs/>
          <w:sz w:val="24"/>
          <w:szCs w:val="24"/>
        </w:rPr>
        <w:t xml:space="preserve">Figure </w:t>
      </w:r>
      <w:r>
        <w:rPr>
          <w:bCs/>
          <w:sz w:val="24"/>
          <w:szCs w:val="24"/>
        </w:rPr>
        <w:t>3</w:t>
      </w:r>
      <w:r w:rsidRPr="004D200A">
        <w:rPr>
          <w:bCs/>
          <w:sz w:val="24"/>
          <w:szCs w:val="24"/>
        </w:rPr>
        <w:t>. Results of the Fall 2024 pre</w:t>
      </w:r>
      <w:r>
        <w:rPr>
          <w:bCs/>
          <w:sz w:val="24"/>
          <w:szCs w:val="24"/>
        </w:rPr>
        <w:t>-</w:t>
      </w:r>
      <w:r w:rsidRPr="004D200A">
        <w:rPr>
          <w:bCs/>
          <w:sz w:val="24"/>
          <w:szCs w:val="24"/>
        </w:rPr>
        <w:t xml:space="preserve">survey regarding the </w:t>
      </w:r>
      <w:r>
        <w:rPr>
          <w:bCs/>
          <w:sz w:val="24"/>
          <w:szCs w:val="24"/>
        </w:rPr>
        <w:t xml:space="preserve">previous </w:t>
      </w:r>
      <w:r w:rsidRPr="004D200A">
        <w:rPr>
          <w:bCs/>
          <w:sz w:val="24"/>
          <w:szCs w:val="24"/>
        </w:rPr>
        <w:t xml:space="preserve">commercial textbook and </w:t>
      </w:r>
      <w:r>
        <w:rPr>
          <w:bCs/>
          <w:sz w:val="24"/>
          <w:szCs w:val="24"/>
        </w:rPr>
        <w:t xml:space="preserve">the </w:t>
      </w:r>
      <w:r w:rsidRPr="004D200A">
        <w:rPr>
          <w:bCs/>
          <w:sz w:val="24"/>
          <w:szCs w:val="24"/>
        </w:rPr>
        <w:t>Spring 2025 post</w:t>
      </w:r>
      <w:r>
        <w:rPr>
          <w:bCs/>
          <w:sz w:val="24"/>
          <w:szCs w:val="24"/>
        </w:rPr>
        <w:t>-</w:t>
      </w:r>
      <w:r w:rsidRPr="004D200A">
        <w:rPr>
          <w:bCs/>
          <w:sz w:val="24"/>
          <w:szCs w:val="24"/>
        </w:rPr>
        <w:t>survey</w:t>
      </w:r>
      <w:r>
        <w:rPr>
          <w:bCs/>
          <w:sz w:val="24"/>
          <w:szCs w:val="24"/>
        </w:rPr>
        <w:t xml:space="preserve"> </w:t>
      </w:r>
      <w:r w:rsidRPr="004D200A">
        <w:rPr>
          <w:bCs/>
          <w:sz w:val="24"/>
          <w:szCs w:val="24"/>
        </w:rPr>
        <w:t xml:space="preserve">regarding the </w:t>
      </w:r>
      <w:r w:rsidR="00E539D9" w:rsidRPr="004D200A">
        <w:rPr>
          <w:bCs/>
          <w:sz w:val="24"/>
          <w:szCs w:val="24"/>
        </w:rPr>
        <w:t xml:space="preserve">new </w:t>
      </w:r>
      <w:r w:rsidR="00E539D9">
        <w:rPr>
          <w:bCs/>
          <w:sz w:val="24"/>
          <w:szCs w:val="24"/>
        </w:rPr>
        <w:t>course materials</w:t>
      </w:r>
      <w:r w:rsidRPr="004D200A">
        <w:rPr>
          <w:bCs/>
          <w:sz w:val="24"/>
          <w:szCs w:val="24"/>
        </w:rPr>
        <w:t>.</w:t>
      </w:r>
      <w:r>
        <w:rPr>
          <w:bCs/>
          <w:sz w:val="24"/>
          <w:szCs w:val="24"/>
        </w:rPr>
        <w:t xml:space="preserve"> </w:t>
      </w:r>
      <w:r w:rsidRPr="004D200A">
        <w:rPr>
          <w:bCs/>
          <w:sz w:val="24"/>
          <w:szCs w:val="24"/>
        </w:rPr>
        <w:t>The Likert</w:t>
      </w:r>
      <w:r w:rsidR="00054043">
        <w:rPr>
          <w:bCs/>
          <w:sz w:val="24"/>
          <w:szCs w:val="24"/>
        </w:rPr>
        <w:t>-</w:t>
      </w:r>
      <w:r w:rsidRPr="004D200A">
        <w:rPr>
          <w:bCs/>
          <w:sz w:val="24"/>
          <w:szCs w:val="24"/>
        </w:rPr>
        <w:t>scale question was “</w:t>
      </w:r>
      <w:r w:rsidR="00CB65A6" w:rsidRPr="00CB65A6">
        <w:rPr>
          <w:bCs/>
          <w:sz w:val="24"/>
          <w:szCs w:val="24"/>
        </w:rPr>
        <w:t>Did the textbook support the learning objectives of each chapter/module</w:t>
      </w:r>
      <w:r>
        <w:rPr>
          <w:bCs/>
          <w:sz w:val="24"/>
          <w:szCs w:val="24"/>
        </w:rPr>
        <w:t xml:space="preserve">?” </w:t>
      </w:r>
      <w:r w:rsidRPr="004D200A">
        <w:rPr>
          <w:bCs/>
          <w:sz w:val="24"/>
          <w:szCs w:val="24"/>
        </w:rPr>
        <w:t>Shown are the percentages of students answering each question.</w:t>
      </w:r>
    </w:p>
    <w:p w14:paraId="3F071396" w14:textId="77777777" w:rsidR="00E45EDB" w:rsidRDefault="00E45EDB" w:rsidP="002C7D6C">
      <w:pPr>
        <w:ind w:left="360"/>
        <w:rPr>
          <w:bCs/>
          <w:sz w:val="24"/>
          <w:szCs w:val="24"/>
        </w:rPr>
      </w:pPr>
    </w:p>
    <w:p w14:paraId="3C2FA43A" w14:textId="0ABC2AFA" w:rsidR="0090745D" w:rsidRDefault="0090745D" w:rsidP="002C7D6C">
      <w:pPr>
        <w:ind w:left="360"/>
        <w:rPr>
          <w:bCs/>
          <w:sz w:val="24"/>
          <w:szCs w:val="24"/>
        </w:rPr>
      </w:pPr>
      <w:r>
        <w:rPr>
          <w:noProof/>
        </w:rPr>
        <w:drawing>
          <wp:inline distT="0" distB="0" distL="0" distR="0" wp14:anchorId="6FC96D7E" wp14:editId="1D7A6F37">
            <wp:extent cx="4572000" cy="2743200"/>
            <wp:effectExtent l="0" t="0" r="0" b="0"/>
            <wp:docPr id="1376074399" name="Chart 1">
              <a:extLst xmlns:a="http://schemas.openxmlformats.org/drawingml/2006/main">
                <a:ext uri="{FF2B5EF4-FFF2-40B4-BE49-F238E27FC236}">
                  <a16:creationId xmlns:a16="http://schemas.microsoft.com/office/drawing/2014/main" id="{121902B1-F118-266D-EEE4-5E4D6F80BD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69EA8D5" w14:textId="56E38201" w:rsidR="00DC3E81" w:rsidRDefault="00F02764" w:rsidP="00575A5D">
      <w:pPr>
        <w:ind w:left="360"/>
        <w:rPr>
          <w:bCs/>
          <w:sz w:val="24"/>
          <w:szCs w:val="24"/>
        </w:rPr>
      </w:pPr>
      <w:r w:rsidRPr="00F02764">
        <w:rPr>
          <w:bCs/>
          <w:sz w:val="24"/>
          <w:szCs w:val="24"/>
        </w:rPr>
        <w:t>Figure 4. Results of the Fall 2024 pre-survey regarding the commercial textbook and Spring 2025 post</w:t>
      </w:r>
      <w:r w:rsidR="003A46FE">
        <w:rPr>
          <w:bCs/>
          <w:sz w:val="24"/>
          <w:szCs w:val="24"/>
        </w:rPr>
        <w:t>-</w:t>
      </w:r>
      <w:r w:rsidRPr="00F02764">
        <w:rPr>
          <w:bCs/>
          <w:sz w:val="24"/>
          <w:szCs w:val="24"/>
        </w:rPr>
        <w:t xml:space="preserve">survey regarding the </w:t>
      </w:r>
      <w:r w:rsidR="00E539D9" w:rsidRPr="004D200A">
        <w:rPr>
          <w:bCs/>
          <w:sz w:val="24"/>
          <w:szCs w:val="24"/>
        </w:rPr>
        <w:t xml:space="preserve">new </w:t>
      </w:r>
      <w:r w:rsidR="00E539D9">
        <w:rPr>
          <w:bCs/>
          <w:sz w:val="24"/>
          <w:szCs w:val="24"/>
        </w:rPr>
        <w:t>course materials</w:t>
      </w:r>
      <w:r w:rsidRPr="00F02764">
        <w:rPr>
          <w:bCs/>
          <w:sz w:val="24"/>
          <w:szCs w:val="24"/>
        </w:rPr>
        <w:t>. The Likert</w:t>
      </w:r>
      <w:r w:rsidR="0077356B">
        <w:rPr>
          <w:bCs/>
          <w:sz w:val="24"/>
          <w:szCs w:val="24"/>
        </w:rPr>
        <w:t>-</w:t>
      </w:r>
      <w:r w:rsidRPr="00F02764">
        <w:rPr>
          <w:bCs/>
          <w:sz w:val="24"/>
          <w:szCs w:val="24"/>
        </w:rPr>
        <w:t>scale question was “Did the figures in each chapter/module support the learning objectives of each chapter/module?” Shown are the percentages of students answering each question.</w:t>
      </w:r>
      <w:r w:rsidR="00575A5D">
        <w:rPr>
          <w:bCs/>
          <w:sz w:val="24"/>
          <w:szCs w:val="24"/>
        </w:rPr>
        <w:br/>
      </w:r>
    </w:p>
    <w:p w14:paraId="318331B7" w14:textId="11171605" w:rsidR="00DC3E81" w:rsidRDefault="00DC3E81" w:rsidP="002C7D6C">
      <w:pPr>
        <w:ind w:left="360"/>
        <w:rPr>
          <w:bCs/>
          <w:sz w:val="24"/>
          <w:szCs w:val="24"/>
        </w:rPr>
      </w:pPr>
      <w:r>
        <w:rPr>
          <w:noProof/>
        </w:rPr>
        <w:drawing>
          <wp:inline distT="0" distB="0" distL="0" distR="0" wp14:anchorId="3DB47DCE" wp14:editId="504B2652">
            <wp:extent cx="4572000" cy="2743200"/>
            <wp:effectExtent l="0" t="0" r="0" b="0"/>
            <wp:docPr id="330160483" name="Chart 1">
              <a:extLst xmlns:a="http://schemas.openxmlformats.org/drawingml/2006/main">
                <a:ext uri="{FF2B5EF4-FFF2-40B4-BE49-F238E27FC236}">
                  <a16:creationId xmlns:a16="http://schemas.microsoft.com/office/drawing/2014/main" id="{948A82E0-88ED-6F7F-477D-1198D00A80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33E83E6" w14:textId="5EAAF68A" w:rsidR="00FA1EE0" w:rsidRDefault="00DF6A03" w:rsidP="00575A5D">
      <w:pPr>
        <w:ind w:left="360"/>
        <w:rPr>
          <w:bCs/>
          <w:sz w:val="24"/>
          <w:szCs w:val="24"/>
        </w:rPr>
      </w:pPr>
      <w:r w:rsidRPr="00DF6A03">
        <w:rPr>
          <w:bCs/>
          <w:sz w:val="24"/>
          <w:szCs w:val="24"/>
        </w:rPr>
        <w:t>Figure 5. Results of the Fall 2024 pre-survey regarding the commercial textbook and Spring 2025 post</w:t>
      </w:r>
      <w:r w:rsidR="003A46FE">
        <w:rPr>
          <w:bCs/>
          <w:sz w:val="24"/>
          <w:szCs w:val="24"/>
        </w:rPr>
        <w:t>-</w:t>
      </w:r>
      <w:r w:rsidRPr="00DF6A03">
        <w:rPr>
          <w:bCs/>
          <w:sz w:val="24"/>
          <w:szCs w:val="24"/>
        </w:rPr>
        <w:t xml:space="preserve">survey regarding the </w:t>
      </w:r>
      <w:r w:rsidR="00E539D9" w:rsidRPr="004D200A">
        <w:rPr>
          <w:bCs/>
          <w:sz w:val="24"/>
          <w:szCs w:val="24"/>
        </w:rPr>
        <w:t xml:space="preserve">new </w:t>
      </w:r>
      <w:r w:rsidR="00E539D9">
        <w:rPr>
          <w:bCs/>
          <w:sz w:val="24"/>
          <w:szCs w:val="24"/>
        </w:rPr>
        <w:t>course materials</w:t>
      </w:r>
      <w:r w:rsidRPr="00DF6A03">
        <w:rPr>
          <w:bCs/>
          <w:sz w:val="24"/>
          <w:szCs w:val="24"/>
        </w:rPr>
        <w:t>. The Likert</w:t>
      </w:r>
      <w:r w:rsidR="0077356B">
        <w:rPr>
          <w:bCs/>
          <w:sz w:val="24"/>
          <w:szCs w:val="24"/>
        </w:rPr>
        <w:t>-</w:t>
      </w:r>
      <w:r w:rsidRPr="00DF6A03">
        <w:rPr>
          <w:bCs/>
          <w:sz w:val="24"/>
          <w:szCs w:val="24"/>
        </w:rPr>
        <w:t>scale question was “Did the textbook help me understand the concepts taught in class?” Shown are the percentages of students answering each question.</w:t>
      </w:r>
      <w:r w:rsidR="00575A5D">
        <w:rPr>
          <w:bCs/>
          <w:sz w:val="24"/>
          <w:szCs w:val="24"/>
        </w:rPr>
        <w:br/>
      </w:r>
    </w:p>
    <w:p w14:paraId="1D6F66C9" w14:textId="55C6E90A" w:rsidR="00FA1EE0" w:rsidRDefault="00FA1EE0" w:rsidP="002C7D6C">
      <w:pPr>
        <w:ind w:left="360"/>
        <w:rPr>
          <w:bCs/>
          <w:sz w:val="24"/>
          <w:szCs w:val="24"/>
        </w:rPr>
      </w:pPr>
      <w:r>
        <w:rPr>
          <w:noProof/>
        </w:rPr>
        <w:lastRenderedPageBreak/>
        <w:drawing>
          <wp:inline distT="0" distB="0" distL="0" distR="0" wp14:anchorId="4AE6F974" wp14:editId="19FCA24C">
            <wp:extent cx="4572000" cy="2743200"/>
            <wp:effectExtent l="0" t="0" r="0" b="0"/>
            <wp:docPr id="876866346" name="Chart 1">
              <a:extLst xmlns:a="http://schemas.openxmlformats.org/drawingml/2006/main">
                <a:ext uri="{FF2B5EF4-FFF2-40B4-BE49-F238E27FC236}">
                  <a16:creationId xmlns:a16="http://schemas.microsoft.com/office/drawing/2014/main" id="{64C2011F-84D2-0847-5F44-A69B951030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0ACA656" w14:textId="690FB498" w:rsidR="00957CF9" w:rsidRDefault="00132A09" w:rsidP="00575A5D">
      <w:pPr>
        <w:ind w:left="360"/>
        <w:rPr>
          <w:bCs/>
          <w:sz w:val="24"/>
          <w:szCs w:val="24"/>
        </w:rPr>
      </w:pPr>
      <w:r w:rsidRPr="00132A09">
        <w:rPr>
          <w:bCs/>
          <w:sz w:val="24"/>
          <w:szCs w:val="24"/>
        </w:rPr>
        <w:t>Figure 6. Results of the Fall 2024 pre-survey regarding the commercial textbook and Spring 2025 post</w:t>
      </w:r>
      <w:r w:rsidR="003A46FE">
        <w:rPr>
          <w:bCs/>
          <w:sz w:val="24"/>
          <w:szCs w:val="24"/>
        </w:rPr>
        <w:t>-</w:t>
      </w:r>
      <w:r w:rsidRPr="00132A09">
        <w:rPr>
          <w:bCs/>
          <w:sz w:val="24"/>
          <w:szCs w:val="24"/>
        </w:rPr>
        <w:t xml:space="preserve">survey regarding the </w:t>
      </w:r>
      <w:r w:rsidR="00E539D9" w:rsidRPr="004D200A">
        <w:rPr>
          <w:bCs/>
          <w:sz w:val="24"/>
          <w:szCs w:val="24"/>
        </w:rPr>
        <w:t xml:space="preserve">new </w:t>
      </w:r>
      <w:r w:rsidR="00E539D9">
        <w:rPr>
          <w:bCs/>
          <w:sz w:val="24"/>
          <w:szCs w:val="24"/>
        </w:rPr>
        <w:t>course materials</w:t>
      </w:r>
      <w:r w:rsidRPr="00132A09">
        <w:rPr>
          <w:bCs/>
          <w:sz w:val="24"/>
          <w:szCs w:val="24"/>
        </w:rPr>
        <w:t>. The Likert</w:t>
      </w:r>
      <w:r w:rsidR="00320BE6">
        <w:rPr>
          <w:bCs/>
          <w:sz w:val="24"/>
          <w:szCs w:val="24"/>
        </w:rPr>
        <w:t>-</w:t>
      </w:r>
      <w:r w:rsidRPr="00132A09">
        <w:rPr>
          <w:bCs/>
          <w:sz w:val="24"/>
          <w:szCs w:val="24"/>
        </w:rPr>
        <w:t>scale question was “Was the textbook good value for the money spent?” Shown are the percentages of students answering each question.</w:t>
      </w:r>
      <w:r w:rsidR="00575A5D">
        <w:rPr>
          <w:bCs/>
          <w:sz w:val="24"/>
          <w:szCs w:val="24"/>
        </w:rPr>
        <w:br/>
      </w:r>
    </w:p>
    <w:p w14:paraId="28BD0E0B" w14:textId="77D07A7C" w:rsidR="00957CF9" w:rsidRDefault="00957CF9" w:rsidP="002C7D6C">
      <w:pPr>
        <w:ind w:left="360"/>
        <w:rPr>
          <w:bCs/>
          <w:sz w:val="24"/>
          <w:szCs w:val="24"/>
        </w:rPr>
      </w:pPr>
      <w:r>
        <w:rPr>
          <w:noProof/>
        </w:rPr>
        <w:drawing>
          <wp:inline distT="0" distB="0" distL="0" distR="0" wp14:anchorId="13F7D39F" wp14:editId="257E35E2">
            <wp:extent cx="4572000" cy="2743200"/>
            <wp:effectExtent l="0" t="0" r="0" b="0"/>
            <wp:docPr id="1692354076" name="Chart 1">
              <a:extLst xmlns:a="http://schemas.openxmlformats.org/drawingml/2006/main">
                <a:ext uri="{FF2B5EF4-FFF2-40B4-BE49-F238E27FC236}">
                  <a16:creationId xmlns:a16="http://schemas.microsoft.com/office/drawing/2014/main" id="{94212E1F-51CC-FDC5-FA59-4207E54F1F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122C3B0" w14:textId="796FD511" w:rsidR="00D06572" w:rsidRDefault="002923CD" w:rsidP="00D06572">
      <w:pPr>
        <w:ind w:left="360"/>
        <w:rPr>
          <w:bCs/>
          <w:sz w:val="24"/>
          <w:szCs w:val="24"/>
        </w:rPr>
      </w:pPr>
      <w:r w:rsidRPr="002923CD">
        <w:rPr>
          <w:bCs/>
          <w:sz w:val="24"/>
          <w:szCs w:val="24"/>
        </w:rPr>
        <w:t>Figure 7. Results of the Fall 2024 pre-survey regarding the commercial textbook and Spring 2025 post</w:t>
      </w:r>
      <w:r w:rsidR="003A46FE">
        <w:rPr>
          <w:bCs/>
          <w:sz w:val="24"/>
          <w:szCs w:val="24"/>
        </w:rPr>
        <w:t>-</w:t>
      </w:r>
      <w:r w:rsidRPr="002923CD">
        <w:rPr>
          <w:bCs/>
          <w:sz w:val="24"/>
          <w:szCs w:val="24"/>
        </w:rPr>
        <w:t xml:space="preserve">survey regarding the </w:t>
      </w:r>
      <w:r w:rsidR="00E539D9" w:rsidRPr="004D200A">
        <w:rPr>
          <w:bCs/>
          <w:sz w:val="24"/>
          <w:szCs w:val="24"/>
        </w:rPr>
        <w:t xml:space="preserve">new </w:t>
      </w:r>
      <w:r w:rsidR="00E539D9">
        <w:rPr>
          <w:bCs/>
          <w:sz w:val="24"/>
          <w:szCs w:val="24"/>
        </w:rPr>
        <w:t>course materials</w:t>
      </w:r>
      <w:r w:rsidRPr="002923CD">
        <w:rPr>
          <w:bCs/>
          <w:sz w:val="24"/>
          <w:szCs w:val="24"/>
        </w:rPr>
        <w:t>. The Likert</w:t>
      </w:r>
      <w:r w:rsidR="00320BE6">
        <w:rPr>
          <w:bCs/>
          <w:sz w:val="24"/>
          <w:szCs w:val="24"/>
        </w:rPr>
        <w:t>-</w:t>
      </w:r>
      <w:r w:rsidRPr="002923CD">
        <w:rPr>
          <w:bCs/>
          <w:sz w:val="24"/>
          <w:szCs w:val="24"/>
        </w:rPr>
        <w:t>scale question asked was “Was the textbook accessible?” Shown are the percentages of students answering each question.</w:t>
      </w:r>
      <w:r w:rsidR="006E6DBF">
        <w:rPr>
          <w:bCs/>
          <w:sz w:val="24"/>
          <w:szCs w:val="24"/>
        </w:rPr>
        <w:br/>
      </w:r>
    </w:p>
    <w:p w14:paraId="0AEF049C" w14:textId="5C210699" w:rsidR="00D06572" w:rsidRDefault="00D06572" w:rsidP="002C7D6C">
      <w:pPr>
        <w:ind w:left="360"/>
        <w:rPr>
          <w:bCs/>
          <w:sz w:val="24"/>
          <w:szCs w:val="24"/>
        </w:rPr>
      </w:pPr>
      <w:r>
        <w:rPr>
          <w:noProof/>
        </w:rPr>
        <w:lastRenderedPageBreak/>
        <w:drawing>
          <wp:inline distT="0" distB="0" distL="0" distR="0" wp14:anchorId="7A0715F0" wp14:editId="78B94805">
            <wp:extent cx="5024437" cy="3195638"/>
            <wp:effectExtent l="0" t="0" r="5080" b="5080"/>
            <wp:docPr id="1634939806" name="Chart 1">
              <a:extLst xmlns:a="http://schemas.openxmlformats.org/drawingml/2006/main">
                <a:ext uri="{FF2B5EF4-FFF2-40B4-BE49-F238E27FC236}">
                  <a16:creationId xmlns:a16="http://schemas.microsoft.com/office/drawing/2014/main" id="{3F2FADA3-C492-4444-A6C6-92709BF6B4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89939DE" w14:textId="251B21A5" w:rsidR="002923CD" w:rsidRPr="002C7D6C" w:rsidRDefault="006F3BBD" w:rsidP="008A0814">
      <w:pPr>
        <w:ind w:left="360"/>
        <w:rPr>
          <w:bCs/>
          <w:sz w:val="24"/>
          <w:szCs w:val="24"/>
        </w:rPr>
      </w:pPr>
      <w:r w:rsidRPr="006F3BBD">
        <w:rPr>
          <w:bCs/>
          <w:sz w:val="24"/>
          <w:szCs w:val="24"/>
        </w:rPr>
        <w:t>Figure 8. Percentage of students receiving each grade for BIOL 1107 and BIOL 1108.  Courses are broken down into “</w:t>
      </w:r>
      <w:r w:rsidR="00F769A0">
        <w:rPr>
          <w:bCs/>
          <w:sz w:val="24"/>
          <w:szCs w:val="24"/>
        </w:rPr>
        <w:t>p</w:t>
      </w:r>
      <w:r w:rsidRPr="006F3BBD">
        <w:rPr>
          <w:bCs/>
          <w:sz w:val="24"/>
          <w:szCs w:val="24"/>
        </w:rPr>
        <w:t>re-</w:t>
      </w:r>
      <w:r w:rsidR="00F769A0">
        <w:rPr>
          <w:bCs/>
          <w:sz w:val="24"/>
          <w:szCs w:val="24"/>
        </w:rPr>
        <w:t>OER</w:t>
      </w:r>
      <w:r w:rsidRPr="006F3BBD">
        <w:rPr>
          <w:bCs/>
          <w:sz w:val="24"/>
          <w:szCs w:val="24"/>
        </w:rPr>
        <w:t>” Fall 2024 and “post-</w:t>
      </w:r>
      <w:r w:rsidR="00F769A0">
        <w:rPr>
          <w:bCs/>
          <w:sz w:val="24"/>
          <w:szCs w:val="24"/>
        </w:rPr>
        <w:t>OER</w:t>
      </w:r>
      <w:r w:rsidR="00292FC7">
        <w:rPr>
          <w:bCs/>
          <w:sz w:val="24"/>
          <w:szCs w:val="24"/>
        </w:rPr>
        <w:t>-implementation</w:t>
      </w:r>
      <w:r w:rsidRPr="006F3BBD">
        <w:rPr>
          <w:bCs/>
          <w:sz w:val="24"/>
          <w:szCs w:val="24"/>
        </w:rPr>
        <w:t>” Spring 2025 student groups.</w:t>
      </w:r>
      <w:r w:rsidR="008A0814">
        <w:rPr>
          <w:bCs/>
          <w:sz w:val="24"/>
          <w:szCs w:val="24"/>
        </w:rPr>
        <w:br/>
      </w:r>
      <w:r w:rsidR="008A0814">
        <w:rPr>
          <w:bCs/>
          <w:sz w:val="24"/>
          <w:szCs w:val="24"/>
        </w:rPr>
        <w:br/>
      </w:r>
      <w:r w:rsidR="008A7D38" w:rsidRPr="008A7D38">
        <w:rPr>
          <w:bCs/>
          <w:sz w:val="24"/>
          <w:szCs w:val="24"/>
        </w:rPr>
        <w:t xml:space="preserve">The GPA points of students were compared between Fall 2024 </w:t>
      </w:r>
      <w:r w:rsidR="00DC0A89">
        <w:rPr>
          <w:bCs/>
          <w:sz w:val="24"/>
          <w:szCs w:val="24"/>
        </w:rPr>
        <w:t xml:space="preserve">(pre-OER) </w:t>
      </w:r>
      <w:r w:rsidR="008A7D38" w:rsidRPr="008A7D38">
        <w:rPr>
          <w:bCs/>
          <w:sz w:val="24"/>
          <w:szCs w:val="24"/>
        </w:rPr>
        <w:t>and Spring 2025</w:t>
      </w:r>
      <w:r w:rsidR="00DC0A89">
        <w:rPr>
          <w:bCs/>
          <w:sz w:val="24"/>
          <w:szCs w:val="24"/>
        </w:rPr>
        <w:t xml:space="preserve"> (post-OER-implementation) </w:t>
      </w:r>
      <w:r w:rsidR="008A7D38" w:rsidRPr="008A7D38">
        <w:rPr>
          <w:bCs/>
          <w:sz w:val="24"/>
          <w:szCs w:val="24"/>
        </w:rPr>
        <w:t xml:space="preserve">using a Mann-Whitney </w:t>
      </w:r>
      <w:r w:rsidR="008A7D38" w:rsidRPr="008A7D38">
        <w:rPr>
          <w:bCs/>
          <w:i/>
          <w:iCs/>
          <w:sz w:val="24"/>
          <w:szCs w:val="24"/>
        </w:rPr>
        <w:t>U</w:t>
      </w:r>
      <w:r w:rsidR="008A7D38" w:rsidRPr="008A7D38">
        <w:rPr>
          <w:bCs/>
          <w:sz w:val="24"/>
          <w:szCs w:val="24"/>
        </w:rPr>
        <w:t xml:space="preserve"> test to determine if there was a difference between the mean rank of students who took the courses in Fall 2024 compared to Spring 2025. Students earning an “A” earned 4 GPA points, a “B” earned 3 GPA points, a “C” earned 2 points, a “D” earned 1 point, and an “F” earned 0 points. A Mann-Whitney </w:t>
      </w:r>
      <w:r w:rsidR="008A7D38" w:rsidRPr="008A7D38">
        <w:rPr>
          <w:bCs/>
          <w:i/>
          <w:iCs/>
          <w:sz w:val="24"/>
          <w:szCs w:val="24"/>
        </w:rPr>
        <w:t>U</w:t>
      </w:r>
      <w:r w:rsidR="008A7D38" w:rsidRPr="008A7D38">
        <w:rPr>
          <w:bCs/>
          <w:sz w:val="24"/>
          <w:szCs w:val="24"/>
        </w:rPr>
        <w:t xml:space="preserve"> </w:t>
      </w:r>
      <w:r w:rsidR="00D62599">
        <w:rPr>
          <w:bCs/>
          <w:sz w:val="24"/>
          <w:szCs w:val="24"/>
        </w:rPr>
        <w:t xml:space="preserve">test </w:t>
      </w:r>
      <w:r w:rsidR="008A7D38" w:rsidRPr="008A7D38">
        <w:rPr>
          <w:bCs/>
          <w:sz w:val="24"/>
          <w:szCs w:val="24"/>
        </w:rPr>
        <w:t xml:space="preserve">was used due to unequal numbers of students in Fall 2024 and Spring 2025. </w:t>
      </w:r>
      <w:r w:rsidR="00EF6A3B">
        <w:rPr>
          <w:bCs/>
          <w:sz w:val="24"/>
          <w:szCs w:val="24"/>
        </w:rPr>
        <w:t>W</w:t>
      </w:r>
      <w:r w:rsidR="00EF6A3B" w:rsidRPr="008A7D38">
        <w:rPr>
          <w:bCs/>
          <w:sz w:val="24"/>
          <w:szCs w:val="24"/>
        </w:rPr>
        <w:t>hen BIOL 1107 and BIOL 1108 were combined</w:t>
      </w:r>
      <w:r w:rsidR="00EF6A3B">
        <w:rPr>
          <w:bCs/>
          <w:sz w:val="24"/>
          <w:szCs w:val="24"/>
        </w:rPr>
        <w:t>, t</w:t>
      </w:r>
      <w:r w:rsidR="008A7D38" w:rsidRPr="008A7D38">
        <w:rPr>
          <w:bCs/>
          <w:sz w:val="24"/>
          <w:szCs w:val="24"/>
        </w:rPr>
        <w:t xml:space="preserve">here was a </w:t>
      </w:r>
      <w:r w:rsidR="00EF6A3B">
        <w:rPr>
          <w:bCs/>
          <w:sz w:val="24"/>
          <w:szCs w:val="24"/>
        </w:rPr>
        <w:t>significant</w:t>
      </w:r>
      <w:r w:rsidR="00EF6A3B" w:rsidRPr="008A7D38">
        <w:rPr>
          <w:bCs/>
          <w:sz w:val="24"/>
          <w:szCs w:val="24"/>
        </w:rPr>
        <w:t xml:space="preserve"> </w:t>
      </w:r>
      <w:r w:rsidR="008A7D38" w:rsidRPr="008A7D38">
        <w:rPr>
          <w:bCs/>
          <w:sz w:val="24"/>
          <w:szCs w:val="24"/>
        </w:rPr>
        <w:t>difference in student GPA points (</w:t>
      </w:r>
      <w:r w:rsidR="008A7D38" w:rsidRPr="008A7D38">
        <w:rPr>
          <w:bCs/>
          <w:i/>
          <w:iCs/>
          <w:sz w:val="24"/>
          <w:szCs w:val="24"/>
        </w:rPr>
        <w:t>Z</w:t>
      </w:r>
      <w:r w:rsidR="008A7D38" w:rsidRPr="008A7D38">
        <w:rPr>
          <w:bCs/>
          <w:sz w:val="24"/>
          <w:szCs w:val="24"/>
        </w:rPr>
        <w:t xml:space="preserve"> = 4.68, </w:t>
      </w:r>
      <w:r w:rsidR="008A7D38" w:rsidRPr="008A7D38">
        <w:rPr>
          <w:bCs/>
          <w:i/>
          <w:iCs/>
          <w:sz w:val="24"/>
          <w:szCs w:val="24"/>
        </w:rPr>
        <w:t xml:space="preserve">p </w:t>
      </w:r>
      <w:r w:rsidR="008A7D38" w:rsidRPr="008A7D38">
        <w:rPr>
          <w:bCs/>
          <w:sz w:val="24"/>
          <w:szCs w:val="24"/>
        </w:rPr>
        <w:t>&lt; 0.00001)</w:t>
      </w:r>
      <w:r w:rsidR="00471660">
        <w:rPr>
          <w:bCs/>
          <w:sz w:val="24"/>
          <w:szCs w:val="24"/>
        </w:rPr>
        <w:t xml:space="preserve"> </w:t>
      </w:r>
      <w:r w:rsidR="004072CD">
        <w:rPr>
          <w:bCs/>
          <w:sz w:val="24"/>
          <w:szCs w:val="24"/>
        </w:rPr>
        <w:t>before vs. after</w:t>
      </w:r>
      <w:r w:rsidR="00362D1C">
        <w:rPr>
          <w:bCs/>
          <w:sz w:val="24"/>
          <w:szCs w:val="24"/>
        </w:rPr>
        <w:t xml:space="preserve"> the course transformation</w:t>
      </w:r>
      <w:r w:rsidR="008A7D38" w:rsidRPr="008A7D38">
        <w:rPr>
          <w:bCs/>
          <w:sz w:val="24"/>
          <w:szCs w:val="24"/>
        </w:rPr>
        <w:t xml:space="preserve">. The mean rank of Fall 2024 students was 194.93, and the mean rank of Spring 2025 students was 252.7. This indicates that students’ grades increased in Spring 2025 when the new </w:t>
      </w:r>
      <w:r w:rsidR="00EF37C9">
        <w:rPr>
          <w:bCs/>
          <w:sz w:val="24"/>
          <w:szCs w:val="24"/>
        </w:rPr>
        <w:t>course materials were implemented</w:t>
      </w:r>
      <w:r w:rsidR="008A7D38" w:rsidRPr="008A7D38">
        <w:rPr>
          <w:bCs/>
          <w:sz w:val="24"/>
          <w:szCs w:val="24"/>
        </w:rPr>
        <w:t>.</w:t>
      </w:r>
      <w:r w:rsidR="008A0814">
        <w:rPr>
          <w:bCs/>
          <w:sz w:val="24"/>
          <w:szCs w:val="24"/>
        </w:rPr>
        <w:br/>
      </w:r>
      <w:r w:rsidR="008A0814">
        <w:rPr>
          <w:bCs/>
          <w:sz w:val="24"/>
          <w:szCs w:val="24"/>
        </w:rPr>
        <w:br/>
      </w:r>
      <w:r w:rsidR="00C07EFD">
        <w:rPr>
          <w:bCs/>
          <w:sz w:val="24"/>
          <w:szCs w:val="24"/>
        </w:rPr>
        <w:t>Separating the two courses, t</w:t>
      </w:r>
      <w:r w:rsidR="008A7D38" w:rsidRPr="008A7D38">
        <w:rPr>
          <w:bCs/>
          <w:sz w:val="24"/>
          <w:szCs w:val="24"/>
        </w:rPr>
        <w:t xml:space="preserve">here was </w:t>
      </w:r>
      <w:r w:rsidR="00C07EFD">
        <w:rPr>
          <w:bCs/>
          <w:sz w:val="24"/>
          <w:szCs w:val="24"/>
        </w:rPr>
        <w:t>a significant</w:t>
      </w:r>
      <w:r w:rsidR="008A7D38" w:rsidRPr="008A7D38">
        <w:rPr>
          <w:bCs/>
          <w:sz w:val="24"/>
          <w:szCs w:val="24"/>
        </w:rPr>
        <w:t xml:space="preserve"> difference in student scores when comparing students enrolled in BIOL 1107 between Fall 2024 and Spring 2025 (</w:t>
      </w:r>
      <w:r w:rsidR="008A7D38" w:rsidRPr="008A7D38">
        <w:rPr>
          <w:bCs/>
          <w:i/>
          <w:iCs/>
          <w:sz w:val="24"/>
          <w:szCs w:val="24"/>
        </w:rPr>
        <w:t xml:space="preserve">Z </w:t>
      </w:r>
      <w:r w:rsidR="008A7D38" w:rsidRPr="008A7D38">
        <w:rPr>
          <w:bCs/>
          <w:sz w:val="24"/>
          <w:szCs w:val="24"/>
        </w:rPr>
        <w:t xml:space="preserve">= -5.46, </w:t>
      </w:r>
      <w:r w:rsidR="008A7D38" w:rsidRPr="008A7D38">
        <w:rPr>
          <w:bCs/>
          <w:i/>
          <w:iCs/>
          <w:sz w:val="24"/>
          <w:szCs w:val="24"/>
        </w:rPr>
        <w:t>p</w:t>
      </w:r>
      <w:r w:rsidR="008A7D38" w:rsidRPr="008A7D38">
        <w:rPr>
          <w:bCs/>
          <w:sz w:val="24"/>
          <w:szCs w:val="24"/>
        </w:rPr>
        <w:t xml:space="preserve"> &lt;0.0001). The mean rank of scores for Fall 2024 was 92.86, and the mean rank for Spring 2025 was 140.76</w:t>
      </w:r>
      <w:r w:rsidR="00DD7421">
        <w:rPr>
          <w:bCs/>
          <w:sz w:val="24"/>
          <w:szCs w:val="24"/>
        </w:rPr>
        <w:t>,</w:t>
      </w:r>
      <w:r w:rsidR="008A7D38" w:rsidRPr="008A7D38">
        <w:rPr>
          <w:bCs/>
          <w:sz w:val="24"/>
          <w:szCs w:val="24"/>
        </w:rPr>
        <w:t xml:space="preserve"> indicating that students’ grades increased </w:t>
      </w:r>
      <w:r w:rsidR="00AF7310">
        <w:rPr>
          <w:bCs/>
          <w:sz w:val="24"/>
          <w:szCs w:val="24"/>
        </w:rPr>
        <w:t>when the</w:t>
      </w:r>
      <w:r w:rsidR="008A7D38" w:rsidRPr="008A7D38">
        <w:rPr>
          <w:bCs/>
          <w:sz w:val="24"/>
          <w:szCs w:val="24"/>
        </w:rPr>
        <w:t xml:space="preserve"> </w:t>
      </w:r>
      <w:r w:rsidR="00DD7421" w:rsidRPr="008A7D38">
        <w:rPr>
          <w:bCs/>
          <w:sz w:val="24"/>
          <w:szCs w:val="24"/>
        </w:rPr>
        <w:t xml:space="preserve">new </w:t>
      </w:r>
      <w:r w:rsidR="00DD7421">
        <w:rPr>
          <w:bCs/>
          <w:sz w:val="24"/>
          <w:szCs w:val="24"/>
        </w:rPr>
        <w:t>course materials were implemented</w:t>
      </w:r>
      <w:r w:rsidR="008A7D38" w:rsidRPr="008A7D38">
        <w:rPr>
          <w:bCs/>
          <w:sz w:val="24"/>
          <w:szCs w:val="24"/>
        </w:rPr>
        <w:t xml:space="preserve">. </w:t>
      </w:r>
      <w:r w:rsidR="00FB6FEA">
        <w:rPr>
          <w:bCs/>
          <w:sz w:val="24"/>
          <w:szCs w:val="24"/>
        </w:rPr>
        <w:t>However, t</w:t>
      </w:r>
      <w:r w:rsidR="008A7D38" w:rsidRPr="008A7D38">
        <w:rPr>
          <w:bCs/>
          <w:sz w:val="24"/>
          <w:szCs w:val="24"/>
        </w:rPr>
        <w:t xml:space="preserve">here was no </w:t>
      </w:r>
      <w:r w:rsidR="00EF6A3B">
        <w:rPr>
          <w:bCs/>
          <w:sz w:val="24"/>
          <w:szCs w:val="24"/>
        </w:rPr>
        <w:t xml:space="preserve">significant </w:t>
      </w:r>
      <w:r w:rsidR="008A7D38" w:rsidRPr="008A7D38">
        <w:rPr>
          <w:bCs/>
          <w:sz w:val="24"/>
          <w:szCs w:val="24"/>
        </w:rPr>
        <w:t>difference in student scores when comparing students enrolled in</w:t>
      </w:r>
      <w:r w:rsidR="00E628B7">
        <w:rPr>
          <w:bCs/>
          <w:sz w:val="24"/>
          <w:szCs w:val="24"/>
        </w:rPr>
        <w:t xml:space="preserve"> BIOL</w:t>
      </w:r>
      <w:r w:rsidR="008A7D38" w:rsidRPr="008A7D38">
        <w:rPr>
          <w:bCs/>
          <w:sz w:val="24"/>
          <w:szCs w:val="24"/>
        </w:rPr>
        <w:t xml:space="preserve"> 1108 between Fall 2024 and Spring 2025 (</w:t>
      </w:r>
      <w:r w:rsidR="008A7D38" w:rsidRPr="008A7D38">
        <w:rPr>
          <w:bCs/>
          <w:i/>
          <w:iCs/>
          <w:sz w:val="24"/>
          <w:szCs w:val="24"/>
        </w:rPr>
        <w:t>Z</w:t>
      </w:r>
      <w:r w:rsidR="00E628B7" w:rsidRPr="00675237">
        <w:rPr>
          <w:bCs/>
          <w:i/>
          <w:iCs/>
          <w:sz w:val="24"/>
          <w:szCs w:val="24"/>
        </w:rPr>
        <w:t xml:space="preserve"> </w:t>
      </w:r>
      <w:r w:rsidR="008A7D38" w:rsidRPr="008A7D38">
        <w:rPr>
          <w:bCs/>
          <w:sz w:val="24"/>
          <w:szCs w:val="24"/>
        </w:rPr>
        <w:t xml:space="preserve">= -0.0238, </w:t>
      </w:r>
      <w:r w:rsidR="008A7D38" w:rsidRPr="008A7D38">
        <w:rPr>
          <w:bCs/>
          <w:i/>
          <w:iCs/>
          <w:sz w:val="24"/>
          <w:szCs w:val="24"/>
        </w:rPr>
        <w:t>p</w:t>
      </w:r>
      <w:r w:rsidR="00675237">
        <w:rPr>
          <w:bCs/>
          <w:i/>
          <w:iCs/>
          <w:sz w:val="24"/>
          <w:szCs w:val="24"/>
        </w:rPr>
        <w:t xml:space="preserve"> </w:t>
      </w:r>
      <w:r w:rsidR="008A7D38" w:rsidRPr="008A7D38">
        <w:rPr>
          <w:bCs/>
          <w:sz w:val="24"/>
          <w:szCs w:val="24"/>
        </w:rPr>
        <w:t xml:space="preserve">= 0.98). </w:t>
      </w:r>
      <w:r w:rsidR="008A0814">
        <w:rPr>
          <w:bCs/>
          <w:sz w:val="24"/>
          <w:szCs w:val="24"/>
        </w:rPr>
        <w:br/>
      </w:r>
      <w:r w:rsidR="008A0814">
        <w:rPr>
          <w:bCs/>
          <w:sz w:val="24"/>
          <w:szCs w:val="24"/>
        </w:rPr>
        <w:br/>
      </w:r>
      <w:r w:rsidR="00D764CD">
        <w:rPr>
          <w:bCs/>
          <w:sz w:val="24"/>
          <w:szCs w:val="24"/>
        </w:rPr>
        <w:lastRenderedPageBreak/>
        <w:t>In</w:t>
      </w:r>
      <w:r w:rsidR="00D764CD" w:rsidRPr="008A7D38">
        <w:rPr>
          <w:bCs/>
          <w:sz w:val="24"/>
          <w:szCs w:val="24"/>
        </w:rPr>
        <w:t xml:space="preserve"> the pre-</w:t>
      </w:r>
      <w:r w:rsidR="00D764CD">
        <w:rPr>
          <w:bCs/>
          <w:sz w:val="24"/>
          <w:szCs w:val="24"/>
        </w:rPr>
        <w:t>OER</w:t>
      </w:r>
      <w:r w:rsidR="00D764CD" w:rsidRPr="008A7D38">
        <w:rPr>
          <w:bCs/>
          <w:sz w:val="24"/>
          <w:szCs w:val="24"/>
        </w:rPr>
        <w:t xml:space="preserve"> group </w:t>
      </w:r>
      <w:r w:rsidR="0028712F">
        <w:rPr>
          <w:bCs/>
          <w:sz w:val="24"/>
          <w:szCs w:val="24"/>
        </w:rPr>
        <w:t>of</w:t>
      </w:r>
      <w:r w:rsidR="00D764CD" w:rsidRPr="008A7D38">
        <w:rPr>
          <w:bCs/>
          <w:sz w:val="24"/>
          <w:szCs w:val="24"/>
        </w:rPr>
        <w:t xml:space="preserve"> Fall 2024</w:t>
      </w:r>
      <w:r w:rsidR="00D764CD">
        <w:rPr>
          <w:bCs/>
          <w:sz w:val="24"/>
          <w:szCs w:val="24"/>
        </w:rPr>
        <w:t>, t</w:t>
      </w:r>
      <w:r w:rsidR="008A7D38" w:rsidRPr="008A7D38">
        <w:rPr>
          <w:bCs/>
          <w:sz w:val="24"/>
          <w:szCs w:val="24"/>
        </w:rPr>
        <w:t>here were 156 students</w:t>
      </w:r>
      <w:r w:rsidR="006E1F3E">
        <w:rPr>
          <w:bCs/>
          <w:sz w:val="24"/>
          <w:szCs w:val="24"/>
        </w:rPr>
        <w:t xml:space="preserve"> enrolled</w:t>
      </w:r>
      <w:r w:rsidR="008A7D38" w:rsidRPr="008A7D38">
        <w:rPr>
          <w:bCs/>
          <w:sz w:val="24"/>
          <w:szCs w:val="24"/>
        </w:rPr>
        <w:t xml:space="preserve"> in BIOL 1107 and 90 students in BIOL 1108. Of those, 41% had a </w:t>
      </w:r>
      <w:r w:rsidR="005E792E">
        <w:rPr>
          <w:bCs/>
          <w:sz w:val="24"/>
          <w:szCs w:val="24"/>
        </w:rPr>
        <w:t>D</w:t>
      </w:r>
      <w:r w:rsidR="008A7D38" w:rsidRPr="008A7D38">
        <w:rPr>
          <w:bCs/>
          <w:sz w:val="24"/>
          <w:szCs w:val="24"/>
        </w:rPr>
        <w:t>, F</w:t>
      </w:r>
      <w:r w:rsidR="005E792E">
        <w:rPr>
          <w:bCs/>
          <w:sz w:val="24"/>
          <w:szCs w:val="24"/>
        </w:rPr>
        <w:t>, or W</w:t>
      </w:r>
      <w:r w:rsidR="008A7D38" w:rsidRPr="008A7D38">
        <w:rPr>
          <w:bCs/>
          <w:sz w:val="24"/>
          <w:szCs w:val="24"/>
        </w:rPr>
        <w:t xml:space="preserve">. </w:t>
      </w:r>
      <w:r w:rsidR="0028712F">
        <w:rPr>
          <w:bCs/>
          <w:sz w:val="24"/>
          <w:szCs w:val="24"/>
        </w:rPr>
        <w:t>In</w:t>
      </w:r>
      <w:r w:rsidR="008A7D38" w:rsidRPr="008A7D38">
        <w:rPr>
          <w:bCs/>
          <w:sz w:val="24"/>
          <w:szCs w:val="24"/>
        </w:rPr>
        <w:t xml:space="preserve"> the post-</w:t>
      </w:r>
      <w:r w:rsidR="006E1B83">
        <w:rPr>
          <w:bCs/>
          <w:sz w:val="24"/>
          <w:szCs w:val="24"/>
        </w:rPr>
        <w:t>OER-implementation</w:t>
      </w:r>
      <w:r w:rsidR="008A7D38" w:rsidRPr="008A7D38">
        <w:rPr>
          <w:bCs/>
          <w:sz w:val="24"/>
          <w:szCs w:val="24"/>
        </w:rPr>
        <w:t xml:space="preserve"> group </w:t>
      </w:r>
      <w:r w:rsidR="0028712F">
        <w:rPr>
          <w:bCs/>
          <w:sz w:val="24"/>
          <w:szCs w:val="24"/>
        </w:rPr>
        <w:t>of</w:t>
      </w:r>
      <w:r w:rsidR="008A7D38" w:rsidRPr="008A7D38">
        <w:rPr>
          <w:bCs/>
          <w:sz w:val="24"/>
          <w:szCs w:val="24"/>
        </w:rPr>
        <w:t xml:space="preserve"> Spring 2025, there were 105 students in BIOL 1107 and 156 students in BIOL 1108. Of these, 24% had a </w:t>
      </w:r>
      <w:r w:rsidR="005E792E">
        <w:rPr>
          <w:bCs/>
          <w:sz w:val="24"/>
          <w:szCs w:val="24"/>
        </w:rPr>
        <w:t>D</w:t>
      </w:r>
      <w:r w:rsidR="005E792E" w:rsidRPr="008A7D38">
        <w:rPr>
          <w:bCs/>
          <w:sz w:val="24"/>
          <w:szCs w:val="24"/>
        </w:rPr>
        <w:t>, F</w:t>
      </w:r>
      <w:r w:rsidR="005E792E">
        <w:rPr>
          <w:bCs/>
          <w:sz w:val="24"/>
          <w:szCs w:val="24"/>
        </w:rPr>
        <w:t>, or W</w:t>
      </w:r>
      <w:r w:rsidR="008A7D38" w:rsidRPr="008A7D38">
        <w:rPr>
          <w:bCs/>
          <w:sz w:val="24"/>
          <w:szCs w:val="24"/>
        </w:rPr>
        <w:t xml:space="preserve">. A test of independence was used to compare </w:t>
      </w:r>
      <w:r w:rsidR="00583113">
        <w:rPr>
          <w:bCs/>
          <w:sz w:val="24"/>
          <w:szCs w:val="24"/>
        </w:rPr>
        <w:t>DFW</w:t>
      </w:r>
      <w:r w:rsidR="008A7D38" w:rsidRPr="008A7D38">
        <w:rPr>
          <w:bCs/>
          <w:sz w:val="24"/>
          <w:szCs w:val="24"/>
        </w:rPr>
        <w:t xml:space="preserve"> rates among students in the pre- and post-</w:t>
      </w:r>
      <w:r w:rsidR="0028712F">
        <w:rPr>
          <w:bCs/>
          <w:sz w:val="24"/>
          <w:szCs w:val="24"/>
        </w:rPr>
        <w:t>OER</w:t>
      </w:r>
      <w:r w:rsidR="008A7D38" w:rsidRPr="008A7D38">
        <w:rPr>
          <w:bCs/>
          <w:sz w:val="24"/>
          <w:szCs w:val="24"/>
        </w:rPr>
        <w:t xml:space="preserve"> groups. There was a </w:t>
      </w:r>
      <w:r w:rsidR="00675C24">
        <w:rPr>
          <w:bCs/>
          <w:sz w:val="24"/>
          <w:szCs w:val="24"/>
        </w:rPr>
        <w:t xml:space="preserve">significant </w:t>
      </w:r>
      <w:r w:rsidR="008A7D38" w:rsidRPr="008A7D38">
        <w:rPr>
          <w:bCs/>
          <w:sz w:val="24"/>
          <w:szCs w:val="24"/>
        </w:rPr>
        <w:t>difference in the number of students receiving a D, F, or W between the two groups (</w:t>
      </w:r>
      <w:r w:rsidR="008A7D38" w:rsidRPr="008A7D38">
        <w:rPr>
          <w:bCs/>
          <w:i/>
          <w:iCs/>
          <w:sz w:val="24"/>
          <w:szCs w:val="24"/>
        </w:rPr>
        <w:t>χ</w:t>
      </w:r>
      <w:r w:rsidR="008A7D38" w:rsidRPr="008A7D38">
        <w:rPr>
          <w:bCs/>
          <w:sz w:val="24"/>
          <w:szCs w:val="24"/>
          <w:vertAlign w:val="superscript"/>
        </w:rPr>
        <w:t>2</w:t>
      </w:r>
      <w:r w:rsidR="008A7D38" w:rsidRPr="008A7D38">
        <w:rPr>
          <w:bCs/>
          <w:sz w:val="24"/>
          <w:szCs w:val="24"/>
        </w:rPr>
        <w:t xml:space="preserve"> = 41.91, </w:t>
      </w:r>
      <w:r w:rsidR="008A7D38" w:rsidRPr="008A7D38">
        <w:rPr>
          <w:bCs/>
          <w:i/>
          <w:iCs/>
          <w:sz w:val="24"/>
          <w:szCs w:val="24"/>
        </w:rPr>
        <w:t>df</w:t>
      </w:r>
      <w:r w:rsidR="008A7D38" w:rsidRPr="008A7D38">
        <w:rPr>
          <w:bCs/>
          <w:sz w:val="24"/>
          <w:szCs w:val="24"/>
        </w:rPr>
        <w:t xml:space="preserve"> = 1, </w:t>
      </w:r>
      <w:r w:rsidR="008A7D38" w:rsidRPr="008A7D38">
        <w:rPr>
          <w:bCs/>
          <w:i/>
          <w:iCs/>
          <w:sz w:val="24"/>
          <w:szCs w:val="24"/>
        </w:rPr>
        <w:t xml:space="preserve">p </w:t>
      </w:r>
      <w:r w:rsidR="008A7D38" w:rsidRPr="008A7D38">
        <w:rPr>
          <w:bCs/>
          <w:sz w:val="24"/>
          <w:szCs w:val="24"/>
        </w:rPr>
        <w:t>&lt;</w:t>
      </w:r>
      <w:r w:rsidR="005E792E">
        <w:rPr>
          <w:bCs/>
          <w:sz w:val="24"/>
          <w:szCs w:val="24"/>
        </w:rPr>
        <w:t xml:space="preserve"> </w:t>
      </w:r>
      <w:r w:rsidR="008A7D38" w:rsidRPr="008A7D38">
        <w:rPr>
          <w:bCs/>
          <w:sz w:val="24"/>
          <w:szCs w:val="24"/>
        </w:rPr>
        <w:t xml:space="preserve">0.0001). </w:t>
      </w:r>
      <w:r w:rsidR="006C7728">
        <w:rPr>
          <w:bCs/>
          <w:sz w:val="24"/>
          <w:szCs w:val="24"/>
        </w:rPr>
        <w:t xml:space="preserve">The DFW rate was </w:t>
      </w:r>
      <w:r w:rsidR="00A73058">
        <w:rPr>
          <w:bCs/>
          <w:sz w:val="24"/>
          <w:szCs w:val="24"/>
        </w:rPr>
        <w:t>greater</w:t>
      </w:r>
      <w:r w:rsidR="006C7728">
        <w:rPr>
          <w:bCs/>
          <w:sz w:val="24"/>
          <w:szCs w:val="24"/>
        </w:rPr>
        <w:t xml:space="preserve"> than expected in</w:t>
      </w:r>
      <w:r w:rsidR="008A7D38" w:rsidRPr="008A7D38">
        <w:rPr>
          <w:bCs/>
          <w:sz w:val="24"/>
          <w:szCs w:val="24"/>
        </w:rPr>
        <w:t xml:space="preserve"> the </w:t>
      </w:r>
      <w:r w:rsidR="00583113">
        <w:rPr>
          <w:bCs/>
          <w:sz w:val="24"/>
          <w:szCs w:val="24"/>
        </w:rPr>
        <w:t>pre-OER</w:t>
      </w:r>
      <w:r w:rsidR="008A7D38" w:rsidRPr="008A7D38">
        <w:rPr>
          <w:bCs/>
          <w:sz w:val="24"/>
          <w:szCs w:val="24"/>
        </w:rPr>
        <w:t xml:space="preserve"> BIOL 1107 group and </w:t>
      </w:r>
      <w:r w:rsidR="006C7728">
        <w:rPr>
          <w:bCs/>
          <w:sz w:val="24"/>
          <w:szCs w:val="24"/>
        </w:rPr>
        <w:t>lower than expected</w:t>
      </w:r>
      <w:r w:rsidR="007E1407">
        <w:rPr>
          <w:bCs/>
          <w:sz w:val="24"/>
          <w:szCs w:val="24"/>
        </w:rPr>
        <w:t xml:space="preserve"> </w:t>
      </w:r>
      <w:r w:rsidR="008A7D38" w:rsidRPr="008A7D38">
        <w:rPr>
          <w:bCs/>
          <w:sz w:val="24"/>
          <w:szCs w:val="24"/>
        </w:rPr>
        <w:t>in the post-</w:t>
      </w:r>
      <w:r w:rsidR="00583113">
        <w:rPr>
          <w:bCs/>
          <w:sz w:val="24"/>
          <w:szCs w:val="24"/>
        </w:rPr>
        <w:t>OER BIOL</w:t>
      </w:r>
      <w:r w:rsidR="008A7D38" w:rsidRPr="008A7D38">
        <w:rPr>
          <w:bCs/>
          <w:sz w:val="24"/>
          <w:szCs w:val="24"/>
        </w:rPr>
        <w:t xml:space="preserve"> 1107 group. </w:t>
      </w:r>
      <w:r w:rsidR="00080D02">
        <w:rPr>
          <w:bCs/>
          <w:sz w:val="24"/>
          <w:szCs w:val="24"/>
        </w:rPr>
        <w:t>In contrast,</w:t>
      </w:r>
      <w:r w:rsidR="00A73058" w:rsidRPr="00A73058">
        <w:rPr>
          <w:bCs/>
          <w:sz w:val="24"/>
          <w:szCs w:val="24"/>
        </w:rPr>
        <w:t xml:space="preserve"> </w:t>
      </w:r>
      <w:r w:rsidR="00A73058">
        <w:rPr>
          <w:bCs/>
          <w:sz w:val="24"/>
          <w:szCs w:val="24"/>
        </w:rPr>
        <w:t>the DFW rate was lower than expected</w:t>
      </w:r>
      <w:r w:rsidR="00080D02">
        <w:rPr>
          <w:bCs/>
          <w:sz w:val="24"/>
          <w:szCs w:val="24"/>
        </w:rPr>
        <w:t xml:space="preserve"> </w:t>
      </w:r>
      <w:r w:rsidR="008A7D38" w:rsidRPr="008A7D38">
        <w:rPr>
          <w:bCs/>
          <w:sz w:val="24"/>
          <w:szCs w:val="24"/>
        </w:rPr>
        <w:t>in the</w:t>
      </w:r>
      <w:r w:rsidR="00080D02">
        <w:rPr>
          <w:bCs/>
          <w:sz w:val="24"/>
          <w:szCs w:val="24"/>
        </w:rPr>
        <w:t xml:space="preserve"> </w:t>
      </w:r>
      <w:r w:rsidR="00080D02" w:rsidRPr="008A7D38">
        <w:rPr>
          <w:bCs/>
          <w:sz w:val="24"/>
          <w:szCs w:val="24"/>
        </w:rPr>
        <w:t>pre-</w:t>
      </w:r>
      <w:r w:rsidR="00080D02">
        <w:rPr>
          <w:bCs/>
          <w:sz w:val="24"/>
          <w:szCs w:val="24"/>
        </w:rPr>
        <w:t>OER</w:t>
      </w:r>
      <w:r w:rsidR="008A7D38" w:rsidRPr="008A7D38">
        <w:rPr>
          <w:bCs/>
          <w:sz w:val="24"/>
          <w:szCs w:val="24"/>
        </w:rPr>
        <w:t xml:space="preserve"> </w:t>
      </w:r>
      <w:r w:rsidR="00583113">
        <w:rPr>
          <w:bCs/>
          <w:sz w:val="24"/>
          <w:szCs w:val="24"/>
        </w:rPr>
        <w:t xml:space="preserve">BIOL </w:t>
      </w:r>
      <w:r w:rsidR="008A7D38" w:rsidRPr="008A7D38">
        <w:rPr>
          <w:bCs/>
          <w:sz w:val="24"/>
          <w:szCs w:val="24"/>
        </w:rPr>
        <w:t xml:space="preserve">1108 group </w:t>
      </w:r>
      <w:r w:rsidR="00A73058">
        <w:rPr>
          <w:bCs/>
          <w:sz w:val="24"/>
          <w:szCs w:val="24"/>
        </w:rPr>
        <w:t xml:space="preserve">and greater than expected </w:t>
      </w:r>
      <w:r w:rsidR="008A7D38" w:rsidRPr="008A7D38">
        <w:rPr>
          <w:bCs/>
          <w:sz w:val="24"/>
          <w:szCs w:val="24"/>
        </w:rPr>
        <w:t xml:space="preserve">in the </w:t>
      </w:r>
      <w:r w:rsidR="007E1407">
        <w:rPr>
          <w:bCs/>
          <w:sz w:val="24"/>
          <w:szCs w:val="24"/>
        </w:rPr>
        <w:t xml:space="preserve">post-OER BIOL </w:t>
      </w:r>
      <w:r w:rsidR="008A7D38" w:rsidRPr="008A7D38">
        <w:rPr>
          <w:bCs/>
          <w:sz w:val="24"/>
          <w:szCs w:val="24"/>
        </w:rPr>
        <w:t>1108 group.</w:t>
      </w:r>
      <w:r w:rsidR="004D79AB">
        <w:rPr>
          <w:bCs/>
          <w:sz w:val="24"/>
          <w:szCs w:val="24"/>
        </w:rPr>
        <w:t xml:space="preserve"> </w:t>
      </w:r>
      <w:r w:rsidR="00483E8D">
        <w:rPr>
          <w:bCs/>
          <w:sz w:val="24"/>
          <w:szCs w:val="24"/>
        </w:rPr>
        <w:t>In addition to the main effect of course materials,</w:t>
      </w:r>
      <w:r w:rsidR="004D79AB">
        <w:rPr>
          <w:bCs/>
          <w:sz w:val="24"/>
          <w:szCs w:val="24"/>
        </w:rPr>
        <w:t xml:space="preserve"> </w:t>
      </w:r>
      <w:r w:rsidR="008C41F6">
        <w:rPr>
          <w:bCs/>
          <w:sz w:val="24"/>
          <w:szCs w:val="24"/>
        </w:rPr>
        <w:t xml:space="preserve">observed </w:t>
      </w:r>
      <w:r w:rsidR="004D79AB">
        <w:rPr>
          <w:bCs/>
          <w:sz w:val="24"/>
          <w:szCs w:val="24"/>
        </w:rPr>
        <w:t xml:space="preserve">variation </w:t>
      </w:r>
      <w:r w:rsidR="00F2133B">
        <w:rPr>
          <w:bCs/>
          <w:sz w:val="24"/>
          <w:szCs w:val="24"/>
        </w:rPr>
        <w:t xml:space="preserve">in grade distributions </w:t>
      </w:r>
      <w:r w:rsidR="004D79AB">
        <w:rPr>
          <w:bCs/>
          <w:sz w:val="24"/>
          <w:szCs w:val="24"/>
        </w:rPr>
        <w:t>may have been influenced by sampling error</w:t>
      </w:r>
      <w:r w:rsidR="00DA4316">
        <w:rPr>
          <w:bCs/>
          <w:sz w:val="24"/>
          <w:szCs w:val="24"/>
        </w:rPr>
        <w:t xml:space="preserve">, differences in student </w:t>
      </w:r>
      <w:r w:rsidR="008C41F6">
        <w:rPr>
          <w:bCs/>
          <w:sz w:val="24"/>
          <w:szCs w:val="24"/>
        </w:rPr>
        <w:t>preparedness</w:t>
      </w:r>
      <w:r w:rsidR="00DA4316">
        <w:rPr>
          <w:bCs/>
          <w:sz w:val="24"/>
          <w:szCs w:val="24"/>
        </w:rPr>
        <w:t>,</w:t>
      </w:r>
      <w:r w:rsidR="004D79AB">
        <w:rPr>
          <w:bCs/>
          <w:sz w:val="24"/>
          <w:szCs w:val="24"/>
        </w:rPr>
        <w:t xml:space="preserve"> and/or </w:t>
      </w:r>
      <w:r w:rsidR="00F2133B">
        <w:rPr>
          <w:bCs/>
          <w:sz w:val="24"/>
          <w:szCs w:val="24"/>
        </w:rPr>
        <w:t>variability</w:t>
      </w:r>
      <w:r w:rsidR="00F90C6F">
        <w:rPr>
          <w:bCs/>
          <w:sz w:val="24"/>
          <w:szCs w:val="24"/>
        </w:rPr>
        <w:t xml:space="preserve"> among instructors</w:t>
      </w:r>
      <w:r w:rsidR="00CE5567">
        <w:rPr>
          <w:bCs/>
          <w:sz w:val="24"/>
          <w:szCs w:val="24"/>
        </w:rPr>
        <w:t xml:space="preserve">, which were </w:t>
      </w:r>
      <w:r w:rsidR="008C41F6">
        <w:rPr>
          <w:bCs/>
          <w:sz w:val="24"/>
          <w:szCs w:val="24"/>
        </w:rPr>
        <w:t xml:space="preserve">similar </w:t>
      </w:r>
      <w:r w:rsidR="00A31B62">
        <w:rPr>
          <w:bCs/>
          <w:sz w:val="24"/>
          <w:szCs w:val="24"/>
        </w:rPr>
        <w:t xml:space="preserve">but </w:t>
      </w:r>
      <w:r w:rsidR="00CE5567">
        <w:rPr>
          <w:bCs/>
          <w:sz w:val="24"/>
          <w:szCs w:val="24"/>
        </w:rPr>
        <w:t>not identical between Fall 2024 and Spring 2025</w:t>
      </w:r>
      <w:r w:rsidR="00F90C6F">
        <w:rPr>
          <w:bCs/>
          <w:sz w:val="24"/>
          <w:szCs w:val="24"/>
        </w:rPr>
        <w:t xml:space="preserve">. </w:t>
      </w:r>
    </w:p>
    <w:p w14:paraId="2107F97D" w14:textId="2FC17221" w:rsidR="00F70B70" w:rsidRPr="004F2656" w:rsidRDefault="00F70B70" w:rsidP="003F4D85">
      <w:pPr>
        <w:pStyle w:val="Heading1"/>
        <w:numPr>
          <w:ilvl w:val="0"/>
          <w:numId w:val="18"/>
        </w:numPr>
        <w:ind w:left="360"/>
      </w:pPr>
      <w:r w:rsidRPr="004F2656">
        <w:t>Sustainability Plan</w:t>
      </w:r>
    </w:p>
    <w:p w14:paraId="2A8C972A" w14:textId="62CD303D" w:rsidR="00346231" w:rsidRPr="00346231" w:rsidRDefault="00346231" w:rsidP="00B534B0">
      <w:pPr>
        <w:ind w:left="360"/>
        <w:rPr>
          <w:iCs/>
          <w:sz w:val="24"/>
          <w:szCs w:val="24"/>
        </w:rPr>
      </w:pPr>
      <w:r w:rsidRPr="00346231">
        <w:rPr>
          <w:iCs/>
          <w:sz w:val="24"/>
          <w:szCs w:val="24"/>
        </w:rPr>
        <w:t>The Department of Natural Sciences is committed to using the new</w:t>
      </w:r>
      <w:r w:rsidR="0073704D">
        <w:rPr>
          <w:iCs/>
          <w:sz w:val="24"/>
          <w:szCs w:val="24"/>
        </w:rPr>
        <w:t xml:space="preserve"> </w:t>
      </w:r>
      <w:r w:rsidRPr="00346231">
        <w:rPr>
          <w:iCs/>
          <w:sz w:val="24"/>
          <w:szCs w:val="24"/>
        </w:rPr>
        <w:t>course materials across all sections of BIOL 1107</w:t>
      </w:r>
      <w:r w:rsidR="0028326B">
        <w:rPr>
          <w:iCs/>
          <w:sz w:val="24"/>
          <w:szCs w:val="24"/>
        </w:rPr>
        <w:t>-</w:t>
      </w:r>
      <w:r w:rsidRPr="00346231">
        <w:rPr>
          <w:iCs/>
          <w:sz w:val="24"/>
          <w:szCs w:val="24"/>
        </w:rPr>
        <w:t xml:space="preserve">1108 </w:t>
      </w:r>
      <w:r w:rsidR="00A3608C">
        <w:rPr>
          <w:iCs/>
          <w:sz w:val="24"/>
          <w:szCs w:val="24"/>
        </w:rPr>
        <w:t xml:space="preserve">in AY 2025-2026. Moving forward, </w:t>
      </w:r>
      <w:r w:rsidR="001838CB">
        <w:rPr>
          <w:iCs/>
          <w:sz w:val="24"/>
          <w:szCs w:val="24"/>
        </w:rPr>
        <w:t xml:space="preserve">we may possibly revise or replace the adaptive courseware while </w:t>
      </w:r>
      <w:r w:rsidR="0075753A">
        <w:rPr>
          <w:iCs/>
          <w:sz w:val="24"/>
          <w:szCs w:val="24"/>
        </w:rPr>
        <w:t xml:space="preserve">continuing to use the OpenStax </w:t>
      </w:r>
      <w:r w:rsidR="002F794E">
        <w:rPr>
          <w:iCs/>
          <w:sz w:val="24"/>
          <w:szCs w:val="24"/>
        </w:rPr>
        <w:t xml:space="preserve">Biology </w:t>
      </w:r>
      <w:r w:rsidR="0075753A">
        <w:rPr>
          <w:iCs/>
          <w:sz w:val="24"/>
          <w:szCs w:val="24"/>
        </w:rPr>
        <w:t xml:space="preserve">textbook. </w:t>
      </w:r>
      <w:r w:rsidR="007E3F29">
        <w:rPr>
          <w:iCs/>
          <w:sz w:val="24"/>
          <w:szCs w:val="24"/>
        </w:rPr>
        <w:t>We plan to share feedback and seek solutions with Lumen first.</w:t>
      </w:r>
      <w:r w:rsidR="00B534B0">
        <w:rPr>
          <w:iCs/>
          <w:sz w:val="24"/>
          <w:szCs w:val="24"/>
        </w:rPr>
        <w:t xml:space="preserve"> </w:t>
      </w:r>
      <w:r w:rsidRPr="00346231">
        <w:rPr>
          <w:iCs/>
          <w:sz w:val="24"/>
          <w:szCs w:val="24"/>
        </w:rPr>
        <w:t xml:space="preserve">We </w:t>
      </w:r>
      <w:r w:rsidR="00B534B0">
        <w:rPr>
          <w:iCs/>
          <w:sz w:val="24"/>
          <w:szCs w:val="24"/>
        </w:rPr>
        <w:t xml:space="preserve">have </w:t>
      </w:r>
      <w:r w:rsidRPr="00346231">
        <w:rPr>
          <w:iCs/>
          <w:sz w:val="24"/>
          <w:szCs w:val="24"/>
        </w:rPr>
        <w:t>created D2L sites to share course materials among</w:t>
      </w:r>
      <w:r w:rsidR="00B534B0">
        <w:rPr>
          <w:iCs/>
          <w:sz w:val="24"/>
          <w:szCs w:val="24"/>
        </w:rPr>
        <w:t xml:space="preserve"> current and new</w:t>
      </w:r>
      <w:r w:rsidRPr="00346231">
        <w:rPr>
          <w:iCs/>
          <w:sz w:val="24"/>
          <w:szCs w:val="24"/>
        </w:rPr>
        <w:t xml:space="preserve"> instructors.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3B678E4C" w14:textId="253B2E6F" w:rsidR="007475E1" w:rsidRPr="003F4D85" w:rsidRDefault="007475E1" w:rsidP="003F4D85">
      <w:pPr>
        <w:ind w:left="360"/>
        <w:rPr>
          <w:b/>
          <w:sz w:val="24"/>
          <w:szCs w:val="24"/>
        </w:rPr>
      </w:pPr>
      <w:r>
        <w:rPr>
          <w:iCs/>
          <w:sz w:val="24"/>
          <w:szCs w:val="24"/>
        </w:rPr>
        <w:t xml:space="preserve">We are considering developing our </w:t>
      </w:r>
      <w:r w:rsidR="00017591">
        <w:rPr>
          <w:iCs/>
          <w:sz w:val="24"/>
          <w:szCs w:val="24"/>
        </w:rPr>
        <w:t>own ancillary course materials to</w:t>
      </w:r>
      <w:r w:rsidR="00385FCF">
        <w:rPr>
          <w:iCs/>
          <w:sz w:val="24"/>
          <w:szCs w:val="24"/>
        </w:rPr>
        <w:t xml:space="preserve"> support the no-cost OpenStax textbook and</w:t>
      </w:r>
      <w:r w:rsidR="00017591">
        <w:rPr>
          <w:iCs/>
          <w:sz w:val="24"/>
          <w:szCs w:val="24"/>
        </w:rPr>
        <w:t xml:space="preserve"> replace the low-cost Lumen Waymaker coursewar</w:t>
      </w:r>
      <w:r w:rsidR="00385FCF">
        <w:rPr>
          <w:iCs/>
          <w:sz w:val="24"/>
          <w:szCs w:val="24"/>
        </w:rPr>
        <w:t>e</w:t>
      </w:r>
      <w:r w:rsidR="002C0443">
        <w:rPr>
          <w:iCs/>
          <w:sz w:val="24"/>
          <w:szCs w:val="24"/>
        </w:rPr>
        <w:t xml:space="preserve"> in BIOL 1107-1108</w:t>
      </w:r>
      <w:r w:rsidR="00385FCF">
        <w:rPr>
          <w:iCs/>
          <w:sz w:val="24"/>
          <w:szCs w:val="24"/>
        </w:rPr>
        <w:t>.</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7CCE4501" w14:textId="02282D38" w:rsidR="00346231" w:rsidRPr="00346231" w:rsidRDefault="00346231" w:rsidP="003F4D85">
      <w:pPr>
        <w:ind w:left="360"/>
        <w:rPr>
          <w:sz w:val="24"/>
          <w:szCs w:val="24"/>
        </w:rPr>
      </w:pPr>
      <w:r w:rsidRPr="00346231">
        <w:rPr>
          <w:sz w:val="24"/>
          <w:szCs w:val="24"/>
        </w:rPr>
        <w:t>N/A</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sectPr w:rsidR="00CB083C" w:rsidRPr="004F26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28728F"/>
    <w:multiLevelType w:val="hybridMultilevel"/>
    <w:tmpl w:val="51FCC0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A1687D"/>
    <w:multiLevelType w:val="hybridMultilevel"/>
    <w:tmpl w:val="9D7C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EA58DA"/>
    <w:multiLevelType w:val="hybridMultilevel"/>
    <w:tmpl w:val="2F02B7C4"/>
    <w:lvl w:ilvl="0" w:tplc="59D21F0A">
      <w:start w:val="1"/>
      <w:numFmt w:val="bullet"/>
      <w:lvlText w:val=""/>
      <w:lvlJc w:val="left"/>
      <w:pPr>
        <w:ind w:left="720" w:hanging="360"/>
      </w:pPr>
      <w:rPr>
        <w:rFonts w:ascii="Symbol" w:hAnsi="Symbol" w:hint="default"/>
      </w:rPr>
    </w:lvl>
    <w:lvl w:ilvl="1" w:tplc="28ACD9E4">
      <w:start w:val="1"/>
      <w:numFmt w:val="bullet"/>
      <w:lvlText w:val="o"/>
      <w:lvlJc w:val="left"/>
      <w:pPr>
        <w:ind w:left="1440" w:hanging="360"/>
      </w:pPr>
      <w:rPr>
        <w:rFonts w:ascii="Courier New" w:hAnsi="Courier New" w:hint="default"/>
      </w:rPr>
    </w:lvl>
    <w:lvl w:ilvl="2" w:tplc="819CDE98">
      <w:start w:val="1"/>
      <w:numFmt w:val="bullet"/>
      <w:lvlText w:val=""/>
      <w:lvlJc w:val="left"/>
      <w:pPr>
        <w:ind w:left="2160" w:hanging="360"/>
      </w:pPr>
      <w:rPr>
        <w:rFonts w:ascii="Wingdings" w:hAnsi="Wingdings" w:hint="default"/>
      </w:rPr>
    </w:lvl>
    <w:lvl w:ilvl="3" w:tplc="02B890F8">
      <w:start w:val="1"/>
      <w:numFmt w:val="bullet"/>
      <w:lvlText w:val=""/>
      <w:lvlJc w:val="left"/>
      <w:pPr>
        <w:ind w:left="2880" w:hanging="360"/>
      </w:pPr>
      <w:rPr>
        <w:rFonts w:ascii="Symbol" w:hAnsi="Symbol" w:hint="default"/>
      </w:rPr>
    </w:lvl>
    <w:lvl w:ilvl="4" w:tplc="0040FF3C">
      <w:start w:val="1"/>
      <w:numFmt w:val="bullet"/>
      <w:lvlText w:val="o"/>
      <w:lvlJc w:val="left"/>
      <w:pPr>
        <w:ind w:left="3600" w:hanging="360"/>
      </w:pPr>
      <w:rPr>
        <w:rFonts w:ascii="Courier New" w:hAnsi="Courier New" w:hint="default"/>
      </w:rPr>
    </w:lvl>
    <w:lvl w:ilvl="5" w:tplc="679E7506">
      <w:start w:val="1"/>
      <w:numFmt w:val="bullet"/>
      <w:lvlText w:val=""/>
      <w:lvlJc w:val="left"/>
      <w:pPr>
        <w:ind w:left="4320" w:hanging="360"/>
      </w:pPr>
      <w:rPr>
        <w:rFonts w:ascii="Wingdings" w:hAnsi="Wingdings" w:hint="default"/>
      </w:rPr>
    </w:lvl>
    <w:lvl w:ilvl="6" w:tplc="FA846078">
      <w:start w:val="1"/>
      <w:numFmt w:val="bullet"/>
      <w:lvlText w:val=""/>
      <w:lvlJc w:val="left"/>
      <w:pPr>
        <w:ind w:left="5040" w:hanging="360"/>
      </w:pPr>
      <w:rPr>
        <w:rFonts w:ascii="Symbol" w:hAnsi="Symbol" w:hint="default"/>
      </w:rPr>
    </w:lvl>
    <w:lvl w:ilvl="7" w:tplc="6E9A6662">
      <w:start w:val="1"/>
      <w:numFmt w:val="bullet"/>
      <w:lvlText w:val="o"/>
      <w:lvlJc w:val="left"/>
      <w:pPr>
        <w:ind w:left="5760" w:hanging="360"/>
      </w:pPr>
      <w:rPr>
        <w:rFonts w:ascii="Courier New" w:hAnsi="Courier New" w:hint="default"/>
      </w:rPr>
    </w:lvl>
    <w:lvl w:ilvl="8" w:tplc="2A7C5D6E">
      <w:start w:val="1"/>
      <w:numFmt w:val="bullet"/>
      <w:lvlText w:val=""/>
      <w:lvlJc w:val="left"/>
      <w:pPr>
        <w:ind w:left="6480" w:hanging="360"/>
      </w:pPr>
      <w:rPr>
        <w:rFonts w:ascii="Wingdings" w:hAnsi="Wingdings" w:hint="default"/>
      </w:rPr>
    </w:lvl>
  </w:abstractNum>
  <w:abstractNum w:abstractNumId="20"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2597549">
    <w:abstractNumId w:val="10"/>
  </w:num>
  <w:num w:numId="2" w16cid:durableId="302006054">
    <w:abstractNumId w:val="17"/>
  </w:num>
  <w:num w:numId="3" w16cid:durableId="238634250">
    <w:abstractNumId w:val="18"/>
  </w:num>
  <w:num w:numId="4" w16cid:durableId="1571578899">
    <w:abstractNumId w:val="15"/>
  </w:num>
  <w:num w:numId="5" w16cid:durableId="1662538699">
    <w:abstractNumId w:val="6"/>
  </w:num>
  <w:num w:numId="6" w16cid:durableId="1407189340">
    <w:abstractNumId w:val="7"/>
  </w:num>
  <w:num w:numId="7" w16cid:durableId="603459501">
    <w:abstractNumId w:val="4"/>
  </w:num>
  <w:num w:numId="8" w16cid:durableId="837888060">
    <w:abstractNumId w:val="8"/>
  </w:num>
  <w:num w:numId="9" w16cid:durableId="1728799380">
    <w:abstractNumId w:val="3"/>
  </w:num>
  <w:num w:numId="10" w16cid:durableId="1182351515">
    <w:abstractNumId w:val="13"/>
  </w:num>
  <w:num w:numId="11" w16cid:durableId="589432651">
    <w:abstractNumId w:val="2"/>
  </w:num>
  <w:num w:numId="12" w16cid:durableId="1773436457">
    <w:abstractNumId w:val="14"/>
  </w:num>
  <w:num w:numId="13" w16cid:durableId="1565414180">
    <w:abstractNumId w:val="16"/>
  </w:num>
  <w:num w:numId="14" w16cid:durableId="185604609">
    <w:abstractNumId w:val="12"/>
  </w:num>
  <w:num w:numId="15" w16cid:durableId="541021594">
    <w:abstractNumId w:val="5"/>
  </w:num>
  <w:num w:numId="16" w16cid:durableId="1162233067">
    <w:abstractNumId w:val="20"/>
  </w:num>
  <w:num w:numId="17" w16cid:durableId="1411809020">
    <w:abstractNumId w:val="9"/>
  </w:num>
  <w:num w:numId="18" w16cid:durableId="1737429988">
    <w:abstractNumId w:val="21"/>
  </w:num>
  <w:num w:numId="19" w16cid:durableId="1444882273">
    <w:abstractNumId w:val="0"/>
  </w:num>
  <w:num w:numId="20" w16cid:durableId="843325015">
    <w:abstractNumId w:val="1"/>
  </w:num>
  <w:num w:numId="21" w16cid:durableId="1559391078">
    <w:abstractNumId w:val="19"/>
  </w:num>
  <w:num w:numId="22" w16cid:durableId="16047292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02164"/>
    <w:rsid w:val="00010225"/>
    <w:rsid w:val="00011199"/>
    <w:rsid w:val="000136DB"/>
    <w:rsid w:val="00015262"/>
    <w:rsid w:val="00017591"/>
    <w:rsid w:val="00044DF3"/>
    <w:rsid w:val="000464CA"/>
    <w:rsid w:val="00054043"/>
    <w:rsid w:val="00060903"/>
    <w:rsid w:val="000618F4"/>
    <w:rsid w:val="00063485"/>
    <w:rsid w:val="00071B22"/>
    <w:rsid w:val="00075E05"/>
    <w:rsid w:val="00080D02"/>
    <w:rsid w:val="00082546"/>
    <w:rsid w:val="000841B3"/>
    <w:rsid w:val="000957CD"/>
    <w:rsid w:val="000959EB"/>
    <w:rsid w:val="000A6AAD"/>
    <w:rsid w:val="000B4011"/>
    <w:rsid w:val="000B414A"/>
    <w:rsid w:val="000D5779"/>
    <w:rsid w:val="000F0262"/>
    <w:rsid w:val="0010033C"/>
    <w:rsid w:val="00101A24"/>
    <w:rsid w:val="0010599E"/>
    <w:rsid w:val="00113F68"/>
    <w:rsid w:val="0011464C"/>
    <w:rsid w:val="00120064"/>
    <w:rsid w:val="00120DE4"/>
    <w:rsid w:val="00127193"/>
    <w:rsid w:val="00132971"/>
    <w:rsid w:val="00132A09"/>
    <w:rsid w:val="00135EE9"/>
    <w:rsid w:val="001471D0"/>
    <w:rsid w:val="00177C84"/>
    <w:rsid w:val="001838CB"/>
    <w:rsid w:val="00183C5F"/>
    <w:rsid w:val="00190433"/>
    <w:rsid w:val="00190A51"/>
    <w:rsid w:val="001A026C"/>
    <w:rsid w:val="001A07D9"/>
    <w:rsid w:val="001A218C"/>
    <w:rsid w:val="001A34A2"/>
    <w:rsid w:val="001A7C6E"/>
    <w:rsid w:val="001B2107"/>
    <w:rsid w:val="001B7CAA"/>
    <w:rsid w:val="001C15BA"/>
    <w:rsid w:val="001C1F16"/>
    <w:rsid w:val="001D191C"/>
    <w:rsid w:val="001D51FD"/>
    <w:rsid w:val="001E05A7"/>
    <w:rsid w:val="001E0EE3"/>
    <w:rsid w:val="001E11B0"/>
    <w:rsid w:val="001F4532"/>
    <w:rsid w:val="00200BD4"/>
    <w:rsid w:val="00203674"/>
    <w:rsid w:val="00203928"/>
    <w:rsid w:val="00210E15"/>
    <w:rsid w:val="00220669"/>
    <w:rsid w:val="00220876"/>
    <w:rsid w:val="00237309"/>
    <w:rsid w:val="00240544"/>
    <w:rsid w:val="0024062D"/>
    <w:rsid w:val="002416BF"/>
    <w:rsid w:val="002511F8"/>
    <w:rsid w:val="00256ACA"/>
    <w:rsid w:val="00260E8F"/>
    <w:rsid w:val="00266DD3"/>
    <w:rsid w:val="0027136D"/>
    <w:rsid w:val="00282172"/>
    <w:rsid w:val="0028326B"/>
    <w:rsid w:val="00285B86"/>
    <w:rsid w:val="0028712F"/>
    <w:rsid w:val="002923CD"/>
    <w:rsid w:val="00292FC7"/>
    <w:rsid w:val="002A3B8B"/>
    <w:rsid w:val="002A7ACA"/>
    <w:rsid w:val="002B7F21"/>
    <w:rsid w:val="002C0443"/>
    <w:rsid w:val="002C793F"/>
    <w:rsid w:val="002C7D6C"/>
    <w:rsid w:val="002D43ED"/>
    <w:rsid w:val="002F3865"/>
    <w:rsid w:val="002F657C"/>
    <w:rsid w:val="002F792F"/>
    <w:rsid w:val="002F794E"/>
    <w:rsid w:val="00302DA7"/>
    <w:rsid w:val="003038A8"/>
    <w:rsid w:val="00320BE6"/>
    <w:rsid w:val="00326987"/>
    <w:rsid w:val="003273A3"/>
    <w:rsid w:val="0033401E"/>
    <w:rsid w:val="003373D9"/>
    <w:rsid w:val="00342B1E"/>
    <w:rsid w:val="00346044"/>
    <w:rsid w:val="00346231"/>
    <w:rsid w:val="003556DC"/>
    <w:rsid w:val="0035693C"/>
    <w:rsid w:val="00362D1C"/>
    <w:rsid w:val="00382D97"/>
    <w:rsid w:val="00385FCF"/>
    <w:rsid w:val="00393400"/>
    <w:rsid w:val="003A12C1"/>
    <w:rsid w:val="003A3793"/>
    <w:rsid w:val="003A46FE"/>
    <w:rsid w:val="003B5467"/>
    <w:rsid w:val="003C1B4D"/>
    <w:rsid w:val="003D0854"/>
    <w:rsid w:val="003D2349"/>
    <w:rsid w:val="003D641B"/>
    <w:rsid w:val="003E08F5"/>
    <w:rsid w:val="003E1BCB"/>
    <w:rsid w:val="003F4D85"/>
    <w:rsid w:val="004072CD"/>
    <w:rsid w:val="004137CC"/>
    <w:rsid w:val="00425E46"/>
    <w:rsid w:val="00442183"/>
    <w:rsid w:val="0044530C"/>
    <w:rsid w:val="004659F2"/>
    <w:rsid w:val="0046621B"/>
    <w:rsid w:val="004712F3"/>
    <w:rsid w:val="00471660"/>
    <w:rsid w:val="00471C68"/>
    <w:rsid w:val="00471D8A"/>
    <w:rsid w:val="0048268F"/>
    <w:rsid w:val="00483E8D"/>
    <w:rsid w:val="0048459F"/>
    <w:rsid w:val="004B1FF6"/>
    <w:rsid w:val="004B2D88"/>
    <w:rsid w:val="004B3479"/>
    <w:rsid w:val="004C1E43"/>
    <w:rsid w:val="004C7985"/>
    <w:rsid w:val="004D200A"/>
    <w:rsid w:val="004D4E3C"/>
    <w:rsid w:val="004D79AB"/>
    <w:rsid w:val="004E5FBE"/>
    <w:rsid w:val="004F0D5A"/>
    <w:rsid w:val="004F2656"/>
    <w:rsid w:val="004F5FBA"/>
    <w:rsid w:val="004F7176"/>
    <w:rsid w:val="00513BF8"/>
    <w:rsid w:val="005212A0"/>
    <w:rsid w:val="00523ED0"/>
    <w:rsid w:val="00527836"/>
    <w:rsid w:val="0053739B"/>
    <w:rsid w:val="00537BF2"/>
    <w:rsid w:val="00554F46"/>
    <w:rsid w:val="00564481"/>
    <w:rsid w:val="00570DB4"/>
    <w:rsid w:val="00575A5D"/>
    <w:rsid w:val="00583113"/>
    <w:rsid w:val="00585839"/>
    <w:rsid w:val="005C11E8"/>
    <w:rsid w:val="005C5195"/>
    <w:rsid w:val="005C6B73"/>
    <w:rsid w:val="005E792E"/>
    <w:rsid w:val="006166BF"/>
    <w:rsid w:val="0062072A"/>
    <w:rsid w:val="00630263"/>
    <w:rsid w:val="006420F6"/>
    <w:rsid w:val="00644661"/>
    <w:rsid w:val="00647915"/>
    <w:rsid w:val="0065070B"/>
    <w:rsid w:val="006569FF"/>
    <w:rsid w:val="00656B11"/>
    <w:rsid w:val="00661AE8"/>
    <w:rsid w:val="00664CF0"/>
    <w:rsid w:val="00675237"/>
    <w:rsid w:val="00675C24"/>
    <w:rsid w:val="00675E3C"/>
    <w:rsid w:val="0067644D"/>
    <w:rsid w:val="00676C53"/>
    <w:rsid w:val="00680F1C"/>
    <w:rsid w:val="00684A25"/>
    <w:rsid w:val="00687254"/>
    <w:rsid w:val="0068771E"/>
    <w:rsid w:val="00690C54"/>
    <w:rsid w:val="0069446C"/>
    <w:rsid w:val="00696DBE"/>
    <w:rsid w:val="006A049D"/>
    <w:rsid w:val="006A36A9"/>
    <w:rsid w:val="006A5CD0"/>
    <w:rsid w:val="006A6C94"/>
    <w:rsid w:val="006C0E81"/>
    <w:rsid w:val="006C7728"/>
    <w:rsid w:val="006D1EFF"/>
    <w:rsid w:val="006D6E67"/>
    <w:rsid w:val="006E1B83"/>
    <w:rsid w:val="006E1F3E"/>
    <w:rsid w:val="006E6DBF"/>
    <w:rsid w:val="006F3BBD"/>
    <w:rsid w:val="00702A61"/>
    <w:rsid w:val="0073273B"/>
    <w:rsid w:val="0073704D"/>
    <w:rsid w:val="00744B12"/>
    <w:rsid w:val="007475E1"/>
    <w:rsid w:val="0075445D"/>
    <w:rsid w:val="00756764"/>
    <w:rsid w:val="0075753A"/>
    <w:rsid w:val="007618C4"/>
    <w:rsid w:val="00767194"/>
    <w:rsid w:val="00772C9F"/>
    <w:rsid w:val="0077356B"/>
    <w:rsid w:val="00775C4E"/>
    <w:rsid w:val="00781AA5"/>
    <w:rsid w:val="007832A8"/>
    <w:rsid w:val="007A3321"/>
    <w:rsid w:val="007A4718"/>
    <w:rsid w:val="007B45F9"/>
    <w:rsid w:val="007C0D82"/>
    <w:rsid w:val="007C5357"/>
    <w:rsid w:val="007E1407"/>
    <w:rsid w:val="007E3C2C"/>
    <w:rsid w:val="007E3F29"/>
    <w:rsid w:val="007F7EB3"/>
    <w:rsid w:val="00800FE1"/>
    <w:rsid w:val="0080138E"/>
    <w:rsid w:val="00811187"/>
    <w:rsid w:val="00811AF8"/>
    <w:rsid w:val="008124CA"/>
    <w:rsid w:val="00812B71"/>
    <w:rsid w:val="0082033C"/>
    <w:rsid w:val="00823604"/>
    <w:rsid w:val="00823C12"/>
    <w:rsid w:val="00825B59"/>
    <w:rsid w:val="00834F99"/>
    <w:rsid w:val="00837494"/>
    <w:rsid w:val="008407A5"/>
    <w:rsid w:val="0084378B"/>
    <w:rsid w:val="00844B47"/>
    <w:rsid w:val="00871BC4"/>
    <w:rsid w:val="0087611B"/>
    <w:rsid w:val="00897EFB"/>
    <w:rsid w:val="008A0814"/>
    <w:rsid w:val="008A7D38"/>
    <w:rsid w:val="008B0A17"/>
    <w:rsid w:val="008B5BD3"/>
    <w:rsid w:val="008C2CAB"/>
    <w:rsid w:val="008C41F6"/>
    <w:rsid w:val="008C749E"/>
    <w:rsid w:val="008D023F"/>
    <w:rsid w:val="008D552E"/>
    <w:rsid w:val="008D66ED"/>
    <w:rsid w:val="008E0695"/>
    <w:rsid w:val="008E08E2"/>
    <w:rsid w:val="008E5602"/>
    <w:rsid w:val="008E6B68"/>
    <w:rsid w:val="008F0D19"/>
    <w:rsid w:val="008F111F"/>
    <w:rsid w:val="008F17A4"/>
    <w:rsid w:val="008F61B4"/>
    <w:rsid w:val="0090336C"/>
    <w:rsid w:val="00905A62"/>
    <w:rsid w:val="0090705F"/>
    <w:rsid w:val="0090745D"/>
    <w:rsid w:val="00920195"/>
    <w:rsid w:val="00933046"/>
    <w:rsid w:val="00940921"/>
    <w:rsid w:val="00945780"/>
    <w:rsid w:val="00957CF9"/>
    <w:rsid w:val="009663B4"/>
    <w:rsid w:val="00970D02"/>
    <w:rsid w:val="0097575D"/>
    <w:rsid w:val="00987DD6"/>
    <w:rsid w:val="009909F6"/>
    <w:rsid w:val="00997676"/>
    <w:rsid w:val="009A3496"/>
    <w:rsid w:val="009A3C44"/>
    <w:rsid w:val="009B7AC9"/>
    <w:rsid w:val="009E3242"/>
    <w:rsid w:val="009F5383"/>
    <w:rsid w:val="00A06E45"/>
    <w:rsid w:val="00A07689"/>
    <w:rsid w:val="00A277C0"/>
    <w:rsid w:val="00A31B62"/>
    <w:rsid w:val="00A32AF4"/>
    <w:rsid w:val="00A3608C"/>
    <w:rsid w:val="00A5329F"/>
    <w:rsid w:val="00A60876"/>
    <w:rsid w:val="00A61B81"/>
    <w:rsid w:val="00A73058"/>
    <w:rsid w:val="00A73D77"/>
    <w:rsid w:val="00A77F21"/>
    <w:rsid w:val="00A9559A"/>
    <w:rsid w:val="00AA2425"/>
    <w:rsid w:val="00AC1911"/>
    <w:rsid w:val="00AC2ED9"/>
    <w:rsid w:val="00AC495A"/>
    <w:rsid w:val="00AC7220"/>
    <w:rsid w:val="00AE2E57"/>
    <w:rsid w:val="00AF10BB"/>
    <w:rsid w:val="00AF1F35"/>
    <w:rsid w:val="00AF4890"/>
    <w:rsid w:val="00AF7310"/>
    <w:rsid w:val="00B102F3"/>
    <w:rsid w:val="00B37114"/>
    <w:rsid w:val="00B43AF8"/>
    <w:rsid w:val="00B516BC"/>
    <w:rsid w:val="00B534B0"/>
    <w:rsid w:val="00B57B23"/>
    <w:rsid w:val="00B60472"/>
    <w:rsid w:val="00B63BC7"/>
    <w:rsid w:val="00B90CC8"/>
    <w:rsid w:val="00B9322F"/>
    <w:rsid w:val="00B933BF"/>
    <w:rsid w:val="00BB0A4F"/>
    <w:rsid w:val="00BB71C7"/>
    <w:rsid w:val="00BC7A13"/>
    <w:rsid w:val="00BD6277"/>
    <w:rsid w:val="00BD6410"/>
    <w:rsid w:val="00BD653D"/>
    <w:rsid w:val="00BF3C8A"/>
    <w:rsid w:val="00C01DFB"/>
    <w:rsid w:val="00C04AA6"/>
    <w:rsid w:val="00C07EFD"/>
    <w:rsid w:val="00C207E4"/>
    <w:rsid w:val="00C20910"/>
    <w:rsid w:val="00C22E75"/>
    <w:rsid w:val="00C25B1E"/>
    <w:rsid w:val="00C3118B"/>
    <w:rsid w:val="00C45872"/>
    <w:rsid w:val="00C5082C"/>
    <w:rsid w:val="00C50CD3"/>
    <w:rsid w:val="00C520A4"/>
    <w:rsid w:val="00C540CD"/>
    <w:rsid w:val="00C65741"/>
    <w:rsid w:val="00C66162"/>
    <w:rsid w:val="00C71AC9"/>
    <w:rsid w:val="00C749E5"/>
    <w:rsid w:val="00C807D1"/>
    <w:rsid w:val="00C80819"/>
    <w:rsid w:val="00C81300"/>
    <w:rsid w:val="00C96BCC"/>
    <w:rsid w:val="00CA400C"/>
    <w:rsid w:val="00CB083C"/>
    <w:rsid w:val="00CB434B"/>
    <w:rsid w:val="00CB65A6"/>
    <w:rsid w:val="00CC083F"/>
    <w:rsid w:val="00CE398B"/>
    <w:rsid w:val="00CE4842"/>
    <w:rsid w:val="00CE5567"/>
    <w:rsid w:val="00CF2245"/>
    <w:rsid w:val="00D06572"/>
    <w:rsid w:val="00D11976"/>
    <w:rsid w:val="00D15898"/>
    <w:rsid w:val="00D15A99"/>
    <w:rsid w:val="00D205A6"/>
    <w:rsid w:val="00D239FA"/>
    <w:rsid w:val="00D24502"/>
    <w:rsid w:val="00D25AE3"/>
    <w:rsid w:val="00D37E43"/>
    <w:rsid w:val="00D4217F"/>
    <w:rsid w:val="00D43369"/>
    <w:rsid w:val="00D44641"/>
    <w:rsid w:val="00D518CA"/>
    <w:rsid w:val="00D62599"/>
    <w:rsid w:val="00D65CFC"/>
    <w:rsid w:val="00D75462"/>
    <w:rsid w:val="00D764CD"/>
    <w:rsid w:val="00D76A8F"/>
    <w:rsid w:val="00D77668"/>
    <w:rsid w:val="00DA4316"/>
    <w:rsid w:val="00DB23D0"/>
    <w:rsid w:val="00DB4BE7"/>
    <w:rsid w:val="00DC0A89"/>
    <w:rsid w:val="00DC2BFF"/>
    <w:rsid w:val="00DC3E81"/>
    <w:rsid w:val="00DC5AD0"/>
    <w:rsid w:val="00DD214A"/>
    <w:rsid w:val="00DD29A8"/>
    <w:rsid w:val="00DD3803"/>
    <w:rsid w:val="00DD5245"/>
    <w:rsid w:val="00DD7421"/>
    <w:rsid w:val="00DF11F0"/>
    <w:rsid w:val="00DF6A03"/>
    <w:rsid w:val="00DF79E1"/>
    <w:rsid w:val="00E059D4"/>
    <w:rsid w:val="00E1245A"/>
    <w:rsid w:val="00E13177"/>
    <w:rsid w:val="00E167BE"/>
    <w:rsid w:val="00E1689A"/>
    <w:rsid w:val="00E318DC"/>
    <w:rsid w:val="00E33C90"/>
    <w:rsid w:val="00E34FAA"/>
    <w:rsid w:val="00E35A7A"/>
    <w:rsid w:val="00E37B7F"/>
    <w:rsid w:val="00E4021B"/>
    <w:rsid w:val="00E40FBB"/>
    <w:rsid w:val="00E45C76"/>
    <w:rsid w:val="00E45EDB"/>
    <w:rsid w:val="00E52D9B"/>
    <w:rsid w:val="00E539D9"/>
    <w:rsid w:val="00E56E3D"/>
    <w:rsid w:val="00E628B7"/>
    <w:rsid w:val="00E830FA"/>
    <w:rsid w:val="00E90EC5"/>
    <w:rsid w:val="00E92C73"/>
    <w:rsid w:val="00E92CAC"/>
    <w:rsid w:val="00E957CF"/>
    <w:rsid w:val="00E96726"/>
    <w:rsid w:val="00EA13EB"/>
    <w:rsid w:val="00EA78D4"/>
    <w:rsid w:val="00EB047F"/>
    <w:rsid w:val="00EB0FEE"/>
    <w:rsid w:val="00EB435C"/>
    <w:rsid w:val="00EC18E2"/>
    <w:rsid w:val="00EC1FE1"/>
    <w:rsid w:val="00ED273D"/>
    <w:rsid w:val="00ED617C"/>
    <w:rsid w:val="00EE35AB"/>
    <w:rsid w:val="00EE5739"/>
    <w:rsid w:val="00EE7C7E"/>
    <w:rsid w:val="00EF37C9"/>
    <w:rsid w:val="00EF693F"/>
    <w:rsid w:val="00EF6A3B"/>
    <w:rsid w:val="00F01364"/>
    <w:rsid w:val="00F02764"/>
    <w:rsid w:val="00F0714E"/>
    <w:rsid w:val="00F11F59"/>
    <w:rsid w:val="00F2133B"/>
    <w:rsid w:val="00F22E85"/>
    <w:rsid w:val="00F24BF5"/>
    <w:rsid w:val="00F32165"/>
    <w:rsid w:val="00F343B2"/>
    <w:rsid w:val="00F4411A"/>
    <w:rsid w:val="00F448BB"/>
    <w:rsid w:val="00F50ADE"/>
    <w:rsid w:val="00F50FD3"/>
    <w:rsid w:val="00F5565D"/>
    <w:rsid w:val="00F676E9"/>
    <w:rsid w:val="00F6782A"/>
    <w:rsid w:val="00F70294"/>
    <w:rsid w:val="00F70B70"/>
    <w:rsid w:val="00F73FDB"/>
    <w:rsid w:val="00F769A0"/>
    <w:rsid w:val="00F815DB"/>
    <w:rsid w:val="00F84E3C"/>
    <w:rsid w:val="00F90C6F"/>
    <w:rsid w:val="00F93887"/>
    <w:rsid w:val="00F95C9F"/>
    <w:rsid w:val="00FA1EE0"/>
    <w:rsid w:val="00FB2AC1"/>
    <w:rsid w:val="00FB3DF2"/>
    <w:rsid w:val="00FB6DB7"/>
    <w:rsid w:val="00FB6FEA"/>
    <w:rsid w:val="00FC1114"/>
    <w:rsid w:val="00FC36F7"/>
    <w:rsid w:val="00FE1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table" w:styleId="PlainTable1">
    <w:name w:val="Plain Table 1"/>
    <w:basedOn w:val="TableNormal"/>
    <w:uiPriority w:val="41"/>
    <w:rsid w:val="00135EE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39"/>
    <w:rsid w:val="00B60472"/>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C1F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umenlearning.com/what/waymaker/" TargetMode="External"/><Relationship Id="rId5" Type="http://schemas.openxmlformats.org/officeDocument/2006/relationships/numbering" Target="numbering.xml"/><Relationship Id="rId15" Type="http://schemas.openxmlformats.org/officeDocument/2006/relationships/chart" Target="charts/chart4.xml"/><Relationship Id="rId10" Type="http://schemas.openxmlformats.org/officeDocument/2006/relationships/hyperlink" Target="https://openstax.org/details/books/biology-2e" TargetMode="External"/><Relationship Id="rId19" Type="http://schemas.openxmlformats.org/officeDocument/2006/relationships/chart" Target="charts/chart8.xml"/><Relationship Id="rId4" Type="http://schemas.openxmlformats.org/officeDocument/2006/relationships/customXml" Target="../customXml/item4.xml"/><Relationship Id="rId9" Type="http://schemas.openxmlformats.org/officeDocument/2006/relationships/hyperlink" Target="https://survey.zohopublic.com/zs/xTCCvG"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oleObject" Target="https://marinerweb-my.sharepoint.com/personal/cholbrook_ccga_edu/Documents/ALG%20Textbook%20Transformation%20Grants/R25_BIOL1107-1108/Assessment/ALG%20Prelab%20Postlab%20textbook%20data.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Objectives</a:t>
            </a:r>
            <a:r>
              <a:rPr lang="en-US" baseline="0"/>
              <a:t> of each chapter/module were clearly defined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Presurvey</c:v>
          </c:tx>
          <c:spPr>
            <a:solidFill>
              <a:schemeClr val="accent1"/>
            </a:solidFill>
            <a:ln>
              <a:noFill/>
            </a:ln>
            <a:effectLst/>
          </c:spPr>
          <c:invertIfNegative val="0"/>
          <c:cat>
            <c:strRef>
              <c:f>'Presurvey postsurvey textbook'!$B$13:$E$13</c:f>
              <c:strCache>
                <c:ptCount val="4"/>
                <c:pt idx="0">
                  <c:v>Strongly agree</c:v>
                </c:pt>
                <c:pt idx="1">
                  <c:v>Somewhat agree</c:v>
                </c:pt>
                <c:pt idx="2">
                  <c:v>Somewhat disagree</c:v>
                </c:pt>
                <c:pt idx="3">
                  <c:v>Strongly disagree</c:v>
                </c:pt>
              </c:strCache>
            </c:strRef>
          </c:cat>
          <c:val>
            <c:numRef>
              <c:f>'Presurvey postsurvey textbook'!$B$26:$E$26</c:f>
              <c:numCache>
                <c:formatCode>General</c:formatCode>
                <c:ptCount val="4"/>
                <c:pt idx="0">
                  <c:v>45</c:v>
                </c:pt>
                <c:pt idx="1">
                  <c:v>43</c:v>
                </c:pt>
                <c:pt idx="2">
                  <c:v>2</c:v>
                </c:pt>
                <c:pt idx="3">
                  <c:v>10</c:v>
                </c:pt>
              </c:numCache>
            </c:numRef>
          </c:val>
          <c:extLst>
            <c:ext xmlns:c16="http://schemas.microsoft.com/office/drawing/2014/chart" uri="{C3380CC4-5D6E-409C-BE32-E72D297353CC}">
              <c16:uniqueId val="{00000000-6D2F-4502-84C1-083DCFC9490F}"/>
            </c:ext>
          </c:extLst>
        </c:ser>
        <c:ser>
          <c:idx val="1"/>
          <c:order val="1"/>
          <c:tx>
            <c:v>Postsurvey</c:v>
          </c:tx>
          <c:spPr>
            <a:solidFill>
              <a:schemeClr val="accent2"/>
            </a:solidFill>
            <a:ln>
              <a:noFill/>
            </a:ln>
            <a:effectLst/>
          </c:spPr>
          <c:invertIfNegative val="0"/>
          <c:cat>
            <c:strRef>
              <c:f>'Presurvey postsurvey textbook'!$B$13:$E$13</c:f>
              <c:strCache>
                <c:ptCount val="4"/>
                <c:pt idx="0">
                  <c:v>Strongly agree</c:v>
                </c:pt>
                <c:pt idx="1">
                  <c:v>Somewhat agree</c:v>
                </c:pt>
                <c:pt idx="2">
                  <c:v>Somewhat disagree</c:v>
                </c:pt>
                <c:pt idx="3">
                  <c:v>Strongly disagree</c:v>
                </c:pt>
              </c:strCache>
            </c:strRef>
          </c:cat>
          <c:val>
            <c:numRef>
              <c:f>'Presurvey postsurvey textbook'!$B$27:$E$27</c:f>
              <c:numCache>
                <c:formatCode>General</c:formatCode>
                <c:ptCount val="4"/>
                <c:pt idx="0">
                  <c:v>70</c:v>
                </c:pt>
                <c:pt idx="1">
                  <c:v>25</c:v>
                </c:pt>
                <c:pt idx="2">
                  <c:v>2</c:v>
                </c:pt>
                <c:pt idx="3">
                  <c:v>3</c:v>
                </c:pt>
              </c:numCache>
            </c:numRef>
          </c:val>
          <c:extLst>
            <c:ext xmlns:c16="http://schemas.microsoft.com/office/drawing/2014/chart" uri="{C3380CC4-5D6E-409C-BE32-E72D297353CC}">
              <c16:uniqueId val="{00000001-6D2F-4502-84C1-083DCFC9490F}"/>
            </c:ext>
          </c:extLst>
        </c:ser>
        <c:dLbls>
          <c:showLegendKey val="0"/>
          <c:showVal val="0"/>
          <c:showCatName val="0"/>
          <c:showSerName val="0"/>
          <c:showPercent val="0"/>
          <c:showBubbleSize val="0"/>
        </c:dLbls>
        <c:gapWidth val="219"/>
        <c:overlap val="-27"/>
        <c:axId val="1437732831"/>
        <c:axId val="1437742431"/>
      </c:barChart>
      <c:catAx>
        <c:axId val="14377328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37742431"/>
        <c:crosses val="autoZero"/>
        <c:auto val="1"/>
        <c:lblAlgn val="ctr"/>
        <c:lblOffset val="100"/>
        <c:noMultiLvlLbl val="0"/>
      </c:catAx>
      <c:valAx>
        <c:axId val="143774243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Percentage of Students</a:t>
                </a:r>
              </a:p>
            </c:rich>
          </c:tx>
          <c:layout>
            <c:manualLayout>
              <c:xMode val="edge"/>
              <c:yMode val="edge"/>
              <c:x val="2.3943143517935913E-2"/>
              <c:y val="0.223558012695221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43773283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Textbook</a:t>
            </a:r>
            <a:r>
              <a:rPr lang="en-US" baseline="0"/>
              <a:t> was clearly written and easy to understand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Presurvey</c:v>
          </c:tx>
          <c:spPr>
            <a:solidFill>
              <a:schemeClr val="accent1"/>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textbook'!$B$33:$E$33</c:f>
              <c:numCache>
                <c:formatCode>General</c:formatCode>
                <c:ptCount val="4"/>
                <c:pt idx="0">
                  <c:v>27.659574468085108</c:v>
                </c:pt>
                <c:pt idx="1">
                  <c:v>34.042553191489361</c:v>
                </c:pt>
                <c:pt idx="2">
                  <c:v>23.404255319148938</c:v>
                </c:pt>
                <c:pt idx="3">
                  <c:v>14.893617021276595</c:v>
                </c:pt>
              </c:numCache>
            </c:numRef>
          </c:val>
          <c:extLst>
            <c:ext xmlns:c16="http://schemas.microsoft.com/office/drawing/2014/chart" uri="{C3380CC4-5D6E-409C-BE32-E72D297353CC}">
              <c16:uniqueId val="{00000000-9ECE-4498-8C6C-A16B81941813}"/>
            </c:ext>
          </c:extLst>
        </c:ser>
        <c:ser>
          <c:idx val="1"/>
          <c:order val="1"/>
          <c:tx>
            <c:v>Postsurvey</c:v>
          </c:tx>
          <c:spPr>
            <a:solidFill>
              <a:schemeClr val="accent2"/>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textbook'!$B$45:$E$45</c:f>
              <c:numCache>
                <c:formatCode>General</c:formatCode>
                <c:ptCount val="4"/>
                <c:pt idx="0">
                  <c:v>54.6875</c:v>
                </c:pt>
                <c:pt idx="1">
                  <c:v>34.375</c:v>
                </c:pt>
                <c:pt idx="2">
                  <c:v>7.8125</c:v>
                </c:pt>
                <c:pt idx="3">
                  <c:v>3.125</c:v>
                </c:pt>
              </c:numCache>
            </c:numRef>
          </c:val>
          <c:extLst>
            <c:ext xmlns:c16="http://schemas.microsoft.com/office/drawing/2014/chart" uri="{C3380CC4-5D6E-409C-BE32-E72D297353CC}">
              <c16:uniqueId val="{00000001-9ECE-4498-8C6C-A16B81941813}"/>
            </c:ext>
          </c:extLst>
        </c:ser>
        <c:dLbls>
          <c:showLegendKey val="0"/>
          <c:showVal val="0"/>
          <c:showCatName val="0"/>
          <c:showSerName val="0"/>
          <c:showPercent val="0"/>
          <c:showBubbleSize val="0"/>
        </c:dLbls>
        <c:gapWidth val="219"/>
        <c:overlap val="-27"/>
        <c:axId val="1587103279"/>
        <c:axId val="1587104719"/>
      </c:barChart>
      <c:catAx>
        <c:axId val="15871032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7104719"/>
        <c:crosses val="autoZero"/>
        <c:auto val="1"/>
        <c:lblAlgn val="ctr"/>
        <c:lblOffset val="100"/>
        <c:noMultiLvlLbl val="0"/>
      </c:catAx>
      <c:valAx>
        <c:axId val="158710471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Percentage of Students</a:t>
                </a:r>
              </a:p>
            </c:rich>
          </c:tx>
          <c:layout>
            <c:manualLayout>
              <c:xMode val="edge"/>
              <c:yMode val="edge"/>
              <c:x val="2.7777777777777776E-2"/>
              <c:y val="0.1721296296296296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710327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Text</a:t>
            </a:r>
            <a:r>
              <a:rPr lang="en-US" baseline="0"/>
              <a:t> supported learning objectives of each chapter/module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Presurvey</c:v>
          </c:tx>
          <c:spPr>
            <a:solidFill>
              <a:schemeClr val="accent1"/>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textbook'!$B$34:$E$34</c:f>
              <c:numCache>
                <c:formatCode>General</c:formatCode>
                <c:ptCount val="4"/>
                <c:pt idx="0">
                  <c:v>42.553191489361701</c:v>
                </c:pt>
                <c:pt idx="1">
                  <c:v>34.042553191489361</c:v>
                </c:pt>
                <c:pt idx="2">
                  <c:v>12.76595744680851</c:v>
                </c:pt>
                <c:pt idx="3">
                  <c:v>10.638297872340425</c:v>
                </c:pt>
              </c:numCache>
            </c:numRef>
          </c:val>
          <c:extLst>
            <c:ext xmlns:c16="http://schemas.microsoft.com/office/drawing/2014/chart" uri="{C3380CC4-5D6E-409C-BE32-E72D297353CC}">
              <c16:uniqueId val="{00000000-CC22-4EAD-93BA-89C9E19C61BD}"/>
            </c:ext>
          </c:extLst>
        </c:ser>
        <c:ser>
          <c:idx val="1"/>
          <c:order val="1"/>
          <c:tx>
            <c:v>Postsurvey</c:v>
          </c:tx>
          <c:spPr>
            <a:solidFill>
              <a:schemeClr val="accent2"/>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textbook'!$B$46:$E$46</c:f>
              <c:numCache>
                <c:formatCode>General</c:formatCode>
                <c:ptCount val="4"/>
                <c:pt idx="0">
                  <c:v>67.1875</c:v>
                </c:pt>
                <c:pt idx="1">
                  <c:v>31.25</c:v>
                </c:pt>
                <c:pt idx="2">
                  <c:v>0</c:v>
                </c:pt>
                <c:pt idx="3">
                  <c:v>1.5625</c:v>
                </c:pt>
              </c:numCache>
            </c:numRef>
          </c:val>
          <c:extLst>
            <c:ext xmlns:c16="http://schemas.microsoft.com/office/drawing/2014/chart" uri="{C3380CC4-5D6E-409C-BE32-E72D297353CC}">
              <c16:uniqueId val="{00000001-CC22-4EAD-93BA-89C9E19C61BD}"/>
            </c:ext>
          </c:extLst>
        </c:ser>
        <c:dLbls>
          <c:showLegendKey val="0"/>
          <c:showVal val="0"/>
          <c:showCatName val="0"/>
          <c:showSerName val="0"/>
          <c:showPercent val="0"/>
          <c:showBubbleSize val="0"/>
        </c:dLbls>
        <c:gapWidth val="219"/>
        <c:overlap val="-27"/>
        <c:axId val="1333988367"/>
        <c:axId val="1333986927"/>
      </c:barChart>
      <c:catAx>
        <c:axId val="13339883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33986927"/>
        <c:crosses val="autoZero"/>
        <c:auto val="1"/>
        <c:lblAlgn val="ctr"/>
        <c:lblOffset val="100"/>
        <c:noMultiLvlLbl val="0"/>
      </c:catAx>
      <c:valAx>
        <c:axId val="133398692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Percentage of Students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3398836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The</a:t>
            </a:r>
            <a:r>
              <a:rPr lang="en-US" baseline="0"/>
              <a:t> figures supported the learning objectives for each chapter/module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Presurvey</c:v>
          </c:tx>
          <c:spPr>
            <a:solidFill>
              <a:schemeClr val="accent1"/>
            </a:solidFill>
            <a:ln>
              <a:noFill/>
            </a:ln>
            <a:effectLst/>
          </c:spPr>
          <c:invertIfNegative val="0"/>
          <c:cat>
            <c:strRef>
              <c:f>'Presurvey postsurvey textbook'!$B$31:$E$31</c:f>
              <c:strCache>
                <c:ptCount val="4"/>
                <c:pt idx="0">
                  <c:v>Strongly agree</c:v>
                </c:pt>
                <c:pt idx="1">
                  <c:v>Somewhat agree</c:v>
                </c:pt>
                <c:pt idx="2">
                  <c:v>Somewhat disagree</c:v>
                </c:pt>
                <c:pt idx="3">
                  <c:v>Strongly disagree</c:v>
                </c:pt>
              </c:strCache>
            </c:strRef>
          </c:cat>
          <c:val>
            <c:numRef>
              <c:f>'Presurvey postsurvey textbook'!$B$35:$E$35</c:f>
              <c:numCache>
                <c:formatCode>General</c:formatCode>
                <c:ptCount val="4"/>
                <c:pt idx="0">
                  <c:v>38.297872340425535</c:v>
                </c:pt>
                <c:pt idx="1">
                  <c:v>40.425531914893611</c:v>
                </c:pt>
                <c:pt idx="2">
                  <c:v>12.76595744680851</c:v>
                </c:pt>
                <c:pt idx="3">
                  <c:v>8.5106382978723403</c:v>
                </c:pt>
              </c:numCache>
            </c:numRef>
          </c:val>
          <c:extLst>
            <c:ext xmlns:c16="http://schemas.microsoft.com/office/drawing/2014/chart" uri="{C3380CC4-5D6E-409C-BE32-E72D297353CC}">
              <c16:uniqueId val="{00000000-1ED8-4E21-8E87-782E9AF01E7F}"/>
            </c:ext>
          </c:extLst>
        </c:ser>
        <c:ser>
          <c:idx val="1"/>
          <c:order val="1"/>
          <c:tx>
            <c:v>Postsurvey</c:v>
          </c:tx>
          <c:spPr>
            <a:solidFill>
              <a:schemeClr val="accent2"/>
            </a:solidFill>
            <a:ln>
              <a:noFill/>
            </a:ln>
            <a:effectLst/>
          </c:spPr>
          <c:invertIfNegative val="0"/>
          <c:cat>
            <c:strRef>
              <c:f>'Presurvey postsurvey textbook'!$B$31:$E$31</c:f>
              <c:strCache>
                <c:ptCount val="4"/>
                <c:pt idx="0">
                  <c:v>Strongly agree</c:v>
                </c:pt>
                <c:pt idx="1">
                  <c:v>Somewhat agree</c:v>
                </c:pt>
                <c:pt idx="2">
                  <c:v>Somewhat disagree</c:v>
                </c:pt>
                <c:pt idx="3">
                  <c:v>Strongly disagree</c:v>
                </c:pt>
              </c:strCache>
            </c:strRef>
          </c:cat>
          <c:val>
            <c:numRef>
              <c:f>'Presurvey postsurvey textbook'!$B$47:$E$47</c:f>
              <c:numCache>
                <c:formatCode>General</c:formatCode>
                <c:ptCount val="4"/>
                <c:pt idx="0">
                  <c:v>60.9375</c:v>
                </c:pt>
                <c:pt idx="1">
                  <c:v>34.375</c:v>
                </c:pt>
                <c:pt idx="2">
                  <c:v>4.6875</c:v>
                </c:pt>
                <c:pt idx="3">
                  <c:v>0</c:v>
                </c:pt>
              </c:numCache>
            </c:numRef>
          </c:val>
          <c:extLst>
            <c:ext xmlns:c16="http://schemas.microsoft.com/office/drawing/2014/chart" uri="{C3380CC4-5D6E-409C-BE32-E72D297353CC}">
              <c16:uniqueId val="{00000001-1ED8-4E21-8E87-782E9AF01E7F}"/>
            </c:ext>
          </c:extLst>
        </c:ser>
        <c:dLbls>
          <c:showLegendKey val="0"/>
          <c:showVal val="0"/>
          <c:showCatName val="0"/>
          <c:showSerName val="0"/>
          <c:showPercent val="0"/>
          <c:showBubbleSize val="0"/>
        </c:dLbls>
        <c:gapWidth val="219"/>
        <c:overlap val="-27"/>
        <c:axId val="2056825551"/>
        <c:axId val="2056831311"/>
      </c:barChart>
      <c:catAx>
        <c:axId val="20568255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56831311"/>
        <c:crosses val="autoZero"/>
        <c:auto val="1"/>
        <c:lblAlgn val="ctr"/>
        <c:lblOffset val="100"/>
        <c:noMultiLvlLbl val="0"/>
      </c:catAx>
      <c:valAx>
        <c:axId val="205683131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Percentage of Students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568255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Textbook</a:t>
            </a:r>
            <a:r>
              <a:rPr lang="en-US" baseline="0"/>
              <a:t> helped me understand the concepts taught in class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Presurvey</c:v>
          </c:tx>
          <c:spPr>
            <a:solidFill>
              <a:schemeClr val="accent1"/>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textbook'!$B$37:$E$37</c:f>
              <c:numCache>
                <c:formatCode>General</c:formatCode>
                <c:ptCount val="4"/>
                <c:pt idx="0">
                  <c:v>27.659574468085108</c:v>
                </c:pt>
                <c:pt idx="1">
                  <c:v>34.042553191489361</c:v>
                </c:pt>
                <c:pt idx="2">
                  <c:v>14.893617021276595</c:v>
                </c:pt>
                <c:pt idx="3">
                  <c:v>23.404255319148938</c:v>
                </c:pt>
              </c:numCache>
            </c:numRef>
          </c:val>
          <c:extLst>
            <c:ext xmlns:c16="http://schemas.microsoft.com/office/drawing/2014/chart" uri="{C3380CC4-5D6E-409C-BE32-E72D297353CC}">
              <c16:uniqueId val="{00000000-0A75-4776-B44B-0A91A6EB61C2}"/>
            </c:ext>
          </c:extLst>
        </c:ser>
        <c:ser>
          <c:idx val="1"/>
          <c:order val="1"/>
          <c:tx>
            <c:v>Postsurvey</c:v>
          </c:tx>
          <c:spPr>
            <a:solidFill>
              <a:schemeClr val="accent2"/>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textbook'!$B$49:$E$49</c:f>
              <c:numCache>
                <c:formatCode>General</c:formatCode>
                <c:ptCount val="4"/>
                <c:pt idx="0">
                  <c:v>51.5625</c:v>
                </c:pt>
                <c:pt idx="1">
                  <c:v>37.5</c:v>
                </c:pt>
                <c:pt idx="2">
                  <c:v>6.25</c:v>
                </c:pt>
                <c:pt idx="3">
                  <c:v>4.6875</c:v>
                </c:pt>
              </c:numCache>
            </c:numRef>
          </c:val>
          <c:extLst>
            <c:ext xmlns:c16="http://schemas.microsoft.com/office/drawing/2014/chart" uri="{C3380CC4-5D6E-409C-BE32-E72D297353CC}">
              <c16:uniqueId val="{00000001-0A75-4776-B44B-0A91A6EB61C2}"/>
            </c:ext>
          </c:extLst>
        </c:ser>
        <c:dLbls>
          <c:showLegendKey val="0"/>
          <c:showVal val="0"/>
          <c:showCatName val="0"/>
          <c:showSerName val="0"/>
          <c:showPercent val="0"/>
          <c:showBubbleSize val="0"/>
        </c:dLbls>
        <c:gapWidth val="219"/>
        <c:overlap val="-27"/>
        <c:axId val="158536287"/>
        <c:axId val="158531487"/>
      </c:barChart>
      <c:catAx>
        <c:axId val="1585362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531487"/>
        <c:crosses val="autoZero"/>
        <c:auto val="1"/>
        <c:lblAlgn val="ctr"/>
        <c:lblOffset val="100"/>
        <c:noMultiLvlLbl val="0"/>
      </c:catAx>
      <c:valAx>
        <c:axId val="15853148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Percentage of Students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53628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The</a:t>
            </a:r>
            <a:r>
              <a:rPr lang="en-US" baseline="0"/>
              <a:t> textbook was good value for the money</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Presurvey</c:v>
          </c:tx>
          <c:spPr>
            <a:solidFill>
              <a:schemeClr val="accent1"/>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textbook'!$B$40:$E$40</c:f>
              <c:numCache>
                <c:formatCode>General</c:formatCode>
                <c:ptCount val="4"/>
                <c:pt idx="0">
                  <c:v>12.76595744680851</c:v>
                </c:pt>
                <c:pt idx="1">
                  <c:v>23.404255319148938</c:v>
                </c:pt>
                <c:pt idx="2">
                  <c:v>29.787234042553191</c:v>
                </c:pt>
                <c:pt idx="3">
                  <c:v>34.042553191489361</c:v>
                </c:pt>
              </c:numCache>
            </c:numRef>
          </c:val>
          <c:extLst>
            <c:ext xmlns:c16="http://schemas.microsoft.com/office/drawing/2014/chart" uri="{C3380CC4-5D6E-409C-BE32-E72D297353CC}">
              <c16:uniqueId val="{00000000-A398-403B-AB22-EBBD067579C5}"/>
            </c:ext>
          </c:extLst>
        </c:ser>
        <c:ser>
          <c:idx val="1"/>
          <c:order val="1"/>
          <c:tx>
            <c:v>Postsurvey</c:v>
          </c:tx>
          <c:spPr>
            <a:solidFill>
              <a:schemeClr val="accent2"/>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textbook'!$B$52:$E$52</c:f>
              <c:numCache>
                <c:formatCode>General</c:formatCode>
                <c:ptCount val="4"/>
                <c:pt idx="0">
                  <c:v>50</c:v>
                </c:pt>
                <c:pt idx="1">
                  <c:v>29.6875</c:v>
                </c:pt>
                <c:pt idx="2">
                  <c:v>10.9375</c:v>
                </c:pt>
                <c:pt idx="3">
                  <c:v>9.375</c:v>
                </c:pt>
              </c:numCache>
            </c:numRef>
          </c:val>
          <c:extLst>
            <c:ext xmlns:c16="http://schemas.microsoft.com/office/drawing/2014/chart" uri="{C3380CC4-5D6E-409C-BE32-E72D297353CC}">
              <c16:uniqueId val="{00000001-A398-403B-AB22-EBBD067579C5}"/>
            </c:ext>
          </c:extLst>
        </c:ser>
        <c:dLbls>
          <c:showLegendKey val="0"/>
          <c:showVal val="0"/>
          <c:showCatName val="0"/>
          <c:showSerName val="0"/>
          <c:showPercent val="0"/>
          <c:showBubbleSize val="0"/>
        </c:dLbls>
        <c:gapWidth val="219"/>
        <c:overlap val="-27"/>
        <c:axId val="158577087"/>
        <c:axId val="158567007"/>
      </c:barChart>
      <c:catAx>
        <c:axId val="1585770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567007"/>
        <c:crosses val="autoZero"/>
        <c:auto val="1"/>
        <c:lblAlgn val="ctr"/>
        <c:lblOffset val="100"/>
        <c:noMultiLvlLbl val="0"/>
      </c:catAx>
      <c:valAx>
        <c:axId val="1585670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Percentage of students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57708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The</a:t>
            </a:r>
            <a:r>
              <a:rPr lang="en-US" baseline="0"/>
              <a:t> textbook was accessible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Presurvey</c:v>
          </c:tx>
          <c:spPr>
            <a:solidFill>
              <a:schemeClr val="accent1"/>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textbook'!$B$41:$E$41</c:f>
              <c:numCache>
                <c:formatCode>General</c:formatCode>
                <c:ptCount val="4"/>
                <c:pt idx="0">
                  <c:v>40.425531914893611</c:v>
                </c:pt>
                <c:pt idx="1">
                  <c:v>38.297872340425535</c:v>
                </c:pt>
                <c:pt idx="2">
                  <c:v>14.893617021276595</c:v>
                </c:pt>
                <c:pt idx="3">
                  <c:v>6.3829787234042552</c:v>
                </c:pt>
              </c:numCache>
            </c:numRef>
          </c:val>
          <c:extLst>
            <c:ext xmlns:c16="http://schemas.microsoft.com/office/drawing/2014/chart" uri="{C3380CC4-5D6E-409C-BE32-E72D297353CC}">
              <c16:uniqueId val="{00000000-17B5-4482-940A-A4FCCEBBAD8D}"/>
            </c:ext>
          </c:extLst>
        </c:ser>
        <c:ser>
          <c:idx val="1"/>
          <c:order val="1"/>
          <c:tx>
            <c:v>Postsurvey</c:v>
          </c:tx>
          <c:spPr>
            <a:solidFill>
              <a:schemeClr val="accent2"/>
            </a:solidFill>
            <a:ln>
              <a:noFill/>
            </a:ln>
            <a:effectLst/>
          </c:spPr>
          <c:invertIfNegative val="0"/>
          <c:cat>
            <c:strRef>
              <c:f>'Presurvey postsurvey textbook'!$B$43:$E$43</c:f>
              <c:strCache>
                <c:ptCount val="4"/>
                <c:pt idx="0">
                  <c:v>Strongly agree</c:v>
                </c:pt>
                <c:pt idx="1">
                  <c:v>Somewhat agree</c:v>
                </c:pt>
                <c:pt idx="2">
                  <c:v>Somewhat disagree</c:v>
                </c:pt>
                <c:pt idx="3">
                  <c:v>Strongly disagree</c:v>
                </c:pt>
              </c:strCache>
            </c:strRef>
          </c:cat>
          <c:val>
            <c:numRef>
              <c:f>'Presurvey postsurvey textbook'!$B$53:$E$53</c:f>
              <c:numCache>
                <c:formatCode>General</c:formatCode>
                <c:ptCount val="4"/>
                <c:pt idx="0">
                  <c:v>64.0625</c:v>
                </c:pt>
                <c:pt idx="1">
                  <c:v>28.125</c:v>
                </c:pt>
                <c:pt idx="2">
                  <c:v>6.25</c:v>
                </c:pt>
                <c:pt idx="3">
                  <c:v>1.5625</c:v>
                </c:pt>
              </c:numCache>
            </c:numRef>
          </c:val>
          <c:extLst>
            <c:ext xmlns:c16="http://schemas.microsoft.com/office/drawing/2014/chart" uri="{C3380CC4-5D6E-409C-BE32-E72D297353CC}">
              <c16:uniqueId val="{00000001-17B5-4482-940A-A4FCCEBBAD8D}"/>
            </c:ext>
          </c:extLst>
        </c:ser>
        <c:dLbls>
          <c:showLegendKey val="0"/>
          <c:showVal val="0"/>
          <c:showCatName val="0"/>
          <c:showSerName val="0"/>
          <c:showPercent val="0"/>
          <c:showBubbleSize val="0"/>
        </c:dLbls>
        <c:gapWidth val="219"/>
        <c:overlap val="-27"/>
        <c:axId val="91314527"/>
        <c:axId val="91321727"/>
      </c:barChart>
      <c:catAx>
        <c:axId val="9131452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321727"/>
        <c:crosses val="autoZero"/>
        <c:auto val="1"/>
        <c:lblAlgn val="ctr"/>
        <c:lblOffset val="100"/>
        <c:noMultiLvlLbl val="0"/>
      </c:catAx>
      <c:valAx>
        <c:axId val="9132172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Percentage of students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31452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Grade</a:t>
            </a:r>
            <a:r>
              <a:rPr lang="en-US" baseline="0"/>
              <a:t> comparison between Pre- and Post-OER</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'Presurvey postsurvey textbook'!$A$58</c:f>
              <c:strCache>
                <c:ptCount val="1"/>
                <c:pt idx="0">
                  <c:v>1107 Pre</c:v>
                </c:pt>
              </c:strCache>
            </c:strRef>
          </c:tx>
          <c:spPr>
            <a:solidFill>
              <a:schemeClr val="accent1"/>
            </a:solidFill>
            <a:ln>
              <a:noFill/>
            </a:ln>
            <a:effectLst/>
          </c:spPr>
          <c:invertIfNegative val="0"/>
          <c:cat>
            <c:strRef>
              <c:f>'Presurvey postsurvey textbook'!$B$57:$F$57</c:f>
              <c:strCache>
                <c:ptCount val="5"/>
                <c:pt idx="0">
                  <c:v>A</c:v>
                </c:pt>
                <c:pt idx="1">
                  <c:v>B</c:v>
                </c:pt>
                <c:pt idx="2">
                  <c:v>C</c:v>
                </c:pt>
                <c:pt idx="3">
                  <c:v>D</c:v>
                </c:pt>
                <c:pt idx="4">
                  <c:v>F</c:v>
                </c:pt>
              </c:strCache>
            </c:strRef>
          </c:cat>
          <c:val>
            <c:numRef>
              <c:f>'Presurvey postsurvey textbook'!$B$58:$F$58</c:f>
              <c:numCache>
                <c:formatCode>General</c:formatCode>
                <c:ptCount val="5"/>
                <c:pt idx="0">
                  <c:v>8</c:v>
                </c:pt>
                <c:pt idx="1">
                  <c:v>20</c:v>
                </c:pt>
                <c:pt idx="2">
                  <c:v>27</c:v>
                </c:pt>
                <c:pt idx="3">
                  <c:v>11</c:v>
                </c:pt>
                <c:pt idx="4">
                  <c:v>34</c:v>
                </c:pt>
              </c:numCache>
            </c:numRef>
          </c:val>
          <c:extLst>
            <c:ext xmlns:c16="http://schemas.microsoft.com/office/drawing/2014/chart" uri="{C3380CC4-5D6E-409C-BE32-E72D297353CC}">
              <c16:uniqueId val="{00000000-EEA2-43B7-BCC0-BCFC34451342}"/>
            </c:ext>
          </c:extLst>
        </c:ser>
        <c:ser>
          <c:idx val="1"/>
          <c:order val="1"/>
          <c:tx>
            <c:strRef>
              <c:f>'Presurvey postsurvey textbook'!$A$59</c:f>
              <c:strCache>
                <c:ptCount val="1"/>
                <c:pt idx="0">
                  <c:v>1107 Post</c:v>
                </c:pt>
              </c:strCache>
            </c:strRef>
          </c:tx>
          <c:spPr>
            <a:solidFill>
              <a:schemeClr val="accent2"/>
            </a:solidFill>
            <a:ln>
              <a:noFill/>
            </a:ln>
            <a:effectLst/>
          </c:spPr>
          <c:invertIfNegative val="0"/>
          <c:cat>
            <c:strRef>
              <c:f>'Presurvey postsurvey textbook'!$B$57:$F$57</c:f>
              <c:strCache>
                <c:ptCount val="5"/>
                <c:pt idx="0">
                  <c:v>A</c:v>
                </c:pt>
                <c:pt idx="1">
                  <c:v>B</c:v>
                </c:pt>
                <c:pt idx="2">
                  <c:v>C</c:v>
                </c:pt>
                <c:pt idx="3">
                  <c:v>D</c:v>
                </c:pt>
                <c:pt idx="4">
                  <c:v>F</c:v>
                </c:pt>
              </c:strCache>
            </c:strRef>
          </c:cat>
          <c:val>
            <c:numRef>
              <c:f>'Presurvey postsurvey textbook'!$B$59:$F$59</c:f>
              <c:numCache>
                <c:formatCode>General</c:formatCode>
                <c:ptCount val="5"/>
                <c:pt idx="0">
                  <c:v>35</c:v>
                </c:pt>
                <c:pt idx="1">
                  <c:v>28</c:v>
                </c:pt>
                <c:pt idx="2">
                  <c:v>16.5</c:v>
                </c:pt>
                <c:pt idx="3">
                  <c:v>6</c:v>
                </c:pt>
                <c:pt idx="4">
                  <c:v>14.5</c:v>
                </c:pt>
              </c:numCache>
            </c:numRef>
          </c:val>
          <c:extLst>
            <c:ext xmlns:c16="http://schemas.microsoft.com/office/drawing/2014/chart" uri="{C3380CC4-5D6E-409C-BE32-E72D297353CC}">
              <c16:uniqueId val="{00000001-EEA2-43B7-BCC0-BCFC34451342}"/>
            </c:ext>
          </c:extLst>
        </c:ser>
        <c:ser>
          <c:idx val="2"/>
          <c:order val="2"/>
          <c:tx>
            <c:strRef>
              <c:f>'Presurvey postsurvey textbook'!$A$60</c:f>
              <c:strCache>
                <c:ptCount val="1"/>
                <c:pt idx="0">
                  <c:v>1108 Pre</c:v>
                </c:pt>
              </c:strCache>
            </c:strRef>
          </c:tx>
          <c:spPr>
            <a:solidFill>
              <a:schemeClr val="accent3"/>
            </a:solidFill>
            <a:ln>
              <a:noFill/>
            </a:ln>
            <a:effectLst/>
          </c:spPr>
          <c:invertIfNegative val="0"/>
          <c:cat>
            <c:strRef>
              <c:f>'Presurvey postsurvey textbook'!$B$57:$F$57</c:f>
              <c:strCache>
                <c:ptCount val="5"/>
                <c:pt idx="0">
                  <c:v>A</c:v>
                </c:pt>
                <c:pt idx="1">
                  <c:v>B</c:v>
                </c:pt>
                <c:pt idx="2">
                  <c:v>C</c:v>
                </c:pt>
                <c:pt idx="3">
                  <c:v>D</c:v>
                </c:pt>
                <c:pt idx="4">
                  <c:v>F</c:v>
                </c:pt>
              </c:strCache>
            </c:strRef>
          </c:cat>
          <c:val>
            <c:numRef>
              <c:f>'Presurvey postsurvey textbook'!$B$60:$F$60</c:f>
              <c:numCache>
                <c:formatCode>General</c:formatCode>
                <c:ptCount val="5"/>
                <c:pt idx="0">
                  <c:v>46</c:v>
                </c:pt>
                <c:pt idx="1">
                  <c:v>32.5</c:v>
                </c:pt>
                <c:pt idx="2">
                  <c:v>12.5</c:v>
                </c:pt>
                <c:pt idx="3">
                  <c:v>2.5</c:v>
                </c:pt>
                <c:pt idx="4">
                  <c:v>6.5</c:v>
                </c:pt>
              </c:numCache>
            </c:numRef>
          </c:val>
          <c:extLst>
            <c:ext xmlns:c16="http://schemas.microsoft.com/office/drawing/2014/chart" uri="{C3380CC4-5D6E-409C-BE32-E72D297353CC}">
              <c16:uniqueId val="{00000002-EEA2-43B7-BCC0-BCFC34451342}"/>
            </c:ext>
          </c:extLst>
        </c:ser>
        <c:ser>
          <c:idx val="3"/>
          <c:order val="3"/>
          <c:tx>
            <c:strRef>
              <c:f>'Presurvey postsurvey textbook'!$A$61</c:f>
              <c:strCache>
                <c:ptCount val="1"/>
                <c:pt idx="0">
                  <c:v>1108 Post</c:v>
                </c:pt>
              </c:strCache>
            </c:strRef>
          </c:tx>
          <c:spPr>
            <a:solidFill>
              <a:schemeClr val="accent4"/>
            </a:solidFill>
            <a:ln>
              <a:noFill/>
            </a:ln>
            <a:effectLst/>
          </c:spPr>
          <c:invertIfNegative val="0"/>
          <c:cat>
            <c:strRef>
              <c:f>'Presurvey postsurvey textbook'!$B$57:$F$57</c:f>
              <c:strCache>
                <c:ptCount val="5"/>
                <c:pt idx="0">
                  <c:v>A</c:v>
                </c:pt>
                <c:pt idx="1">
                  <c:v>B</c:v>
                </c:pt>
                <c:pt idx="2">
                  <c:v>C</c:v>
                </c:pt>
                <c:pt idx="3">
                  <c:v>D</c:v>
                </c:pt>
                <c:pt idx="4">
                  <c:v>F</c:v>
                </c:pt>
              </c:strCache>
            </c:strRef>
          </c:cat>
          <c:val>
            <c:numRef>
              <c:f>'Presurvey postsurvey textbook'!$B$61:$F$61</c:f>
              <c:numCache>
                <c:formatCode>General</c:formatCode>
                <c:ptCount val="5"/>
                <c:pt idx="0">
                  <c:v>53</c:v>
                </c:pt>
                <c:pt idx="1">
                  <c:v>15</c:v>
                </c:pt>
                <c:pt idx="2">
                  <c:v>12</c:v>
                </c:pt>
                <c:pt idx="3">
                  <c:v>9</c:v>
                </c:pt>
                <c:pt idx="4">
                  <c:v>11</c:v>
                </c:pt>
              </c:numCache>
            </c:numRef>
          </c:val>
          <c:extLst>
            <c:ext xmlns:c16="http://schemas.microsoft.com/office/drawing/2014/chart" uri="{C3380CC4-5D6E-409C-BE32-E72D297353CC}">
              <c16:uniqueId val="{00000003-EEA2-43B7-BCC0-BCFC34451342}"/>
            </c:ext>
          </c:extLst>
        </c:ser>
        <c:dLbls>
          <c:showLegendKey val="0"/>
          <c:showVal val="0"/>
          <c:showCatName val="0"/>
          <c:showSerName val="0"/>
          <c:showPercent val="0"/>
          <c:showBubbleSize val="0"/>
        </c:dLbls>
        <c:gapWidth val="219"/>
        <c:overlap val="-27"/>
        <c:axId val="91290047"/>
        <c:axId val="91279487"/>
      </c:barChart>
      <c:catAx>
        <c:axId val="912900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279487"/>
        <c:crosses val="autoZero"/>
        <c:auto val="1"/>
        <c:lblAlgn val="ctr"/>
        <c:lblOffset val="100"/>
        <c:noMultiLvlLbl val="0"/>
      </c:catAx>
      <c:valAx>
        <c:axId val="9127948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Percentage of students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29004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af5c6c8b-9e25-44e7-a97d-8b31b1c28ef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00723B03ECAF04DAD8B124A32115EF7" ma:contentTypeVersion="19" ma:contentTypeDescription="Create a new document." ma:contentTypeScope="" ma:versionID="3aaf4f6131e5accdc71ab7426e46f602">
  <xsd:schema xmlns:xsd="http://www.w3.org/2001/XMLSchema" xmlns:xs="http://www.w3.org/2001/XMLSchema" xmlns:p="http://schemas.microsoft.com/office/2006/metadata/properties" xmlns:ns3="705d89cf-de98-4153-9ce7-723a542637b6" xmlns:ns4="af5c6c8b-9e25-44e7-a97d-8b31b1c28ef7" targetNamespace="http://schemas.microsoft.com/office/2006/metadata/properties" ma:root="true" ma:fieldsID="cf21d821319488be5540c318285f8cb8" ns3:_="" ns4:_="">
    <xsd:import namespace="705d89cf-de98-4153-9ce7-723a542637b6"/>
    <xsd:import namespace="af5c6c8b-9e25-44e7-a97d-8b31b1c28e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_activity" minOccurs="0"/>
                <xsd:element ref="ns4:MediaServiceDateTaken" minOccurs="0"/>
                <xsd:element ref="ns4:MediaServiceAutoTags" minOccurs="0"/>
                <xsd:element ref="ns4:MediaLengthInSeconds" minOccurs="0"/>
                <xsd:element ref="ns4:MediaServiceObjectDetectorVersions" minOccurs="0"/>
                <xsd:element ref="ns4:MediaServiceSystemTags" minOccurs="0"/>
                <xsd:element ref="ns4:MediaServiceGenerationTime" minOccurs="0"/>
                <xsd:element ref="ns4:MediaServiceEventHashCode" minOccurs="0"/>
                <xsd:element ref="ns4:MediaServiceSearchProperties" minOccurs="0"/>
                <xsd:element ref="ns4:MediaServiceOCR" minOccurs="0"/>
                <xsd:element ref="ns4:MediaServiceLocation"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5d89cf-de98-4153-9ce7-723a542637b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c6c8b-9e25-44e7-a97d-8b31b1c28ef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638D15-C688-4125-BE67-E2EAE71A92AC}">
  <ds:schemaRefs>
    <ds:schemaRef ds:uri="http://schemas.openxmlformats.org/officeDocument/2006/bibliography"/>
  </ds:schemaRefs>
</ds:datastoreItem>
</file>

<file path=customXml/itemProps2.xml><?xml version="1.0" encoding="utf-8"?>
<ds:datastoreItem xmlns:ds="http://schemas.openxmlformats.org/officeDocument/2006/customXml" ds:itemID="{0D2FEF73-E947-49FD-95E9-CD7281206E7D}">
  <ds:schemaRefs>
    <ds:schemaRef ds:uri="http://schemas.microsoft.com/office/2006/documentManagement/types"/>
    <ds:schemaRef ds:uri="http://www.w3.org/XML/1998/namespace"/>
    <ds:schemaRef ds:uri="http://schemas.openxmlformats.org/package/2006/metadata/core-properties"/>
    <ds:schemaRef ds:uri="http://purl.org/dc/elements/1.1/"/>
    <ds:schemaRef ds:uri="af5c6c8b-9e25-44e7-a97d-8b31b1c28ef7"/>
    <ds:schemaRef ds:uri="http://schemas.microsoft.com/office/infopath/2007/PartnerControls"/>
    <ds:schemaRef ds:uri="705d89cf-de98-4153-9ce7-723a542637b6"/>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4.xml><?xml version="1.0" encoding="utf-8"?>
<ds:datastoreItem xmlns:ds="http://schemas.openxmlformats.org/officeDocument/2006/customXml" ds:itemID="{92A21A70-FFE7-475C-841E-FFF06FF77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5d89cf-de98-4153-9ce7-723a542637b6"/>
    <ds:schemaRef ds:uri="af5c6c8b-9e25-44e7-a97d-8b31b1c2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2606</Words>
  <Characters>14855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Tate Holbrook</cp:lastModifiedBy>
  <cp:revision>12</cp:revision>
  <dcterms:created xsi:type="dcterms:W3CDTF">2025-05-16T16:43:00Z</dcterms:created>
  <dcterms:modified xsi:type="dcterms:W3CDTF">2025-05-16T16:52:00Z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0x010100300723B03ECAF04DAD8B124A32115EF7</vt:lpwstr>
  </property>
</Properties>
</file>