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6BF02510" w14:textId="52CA1B6A" w:rsidR="0033401E" w:rsidRDefault="0033401E" w:rsidP="0033401E">
      <w:pPr>
        <w:pStyle w:val="Heading1"/>
      </w:pPr>
      <w:r>
        <w:t>General Information</w:t>
      </w:r>
    </w:p>
    <w:p w14:paraId="6A5B7154" w14:textId="13D8D87B" w:rsidR="00687254" w:rsidRDefault="00687254" w:rsidP="00687254">
      <w:pPr>
        <w:ind w:left="360"/>
        <w:rPr>
          <w:b/>
          <w:sz w:val="24"/>
          <w:szCs w:val="24"/>
        </w:rPr>
      </w:pPr>
      <w:r w:rsidRPr="004F2656">
        <w:rPr>
          <w:b/>
          <w:sz w:val="24"/>
          <w:szCs w:val="24"/>
        </w:rPr>
        <w:t>Date</w:t>
      </w:r>
      <w:r w:rsidR="003E1BCB" w:rsidRPr="004F2656">
        <w:rPr>
          <w:b/>
          <w:sz w:val="24"/>
          <w:szCs w:val="24"/>
        </w:rPr>
        <w:t>:</w:t>
      </w:r>
      <w:r w:rsidR="00666313">
        <w:rPr>
          <w:b/>
          <w:sz w:val="24"/>
          <w:szCs w:val="24"/>
        </w:rPr>
        <w:t xml:space="preserve"> </w:t>
      </w:r>
      <w:r w:rsidR="00666313" w:rsidRPr="001051FA">
        <w:rPr>
          <w:bCs/>
          <w:sz w:val="24"/>
          <w:szCs w:val="24"/>
        </w:rPr>
        <w:t>12-12-2024</w:t>
      </w:r>
    </w:p>
    <w:p w14:paraId="1CB2C16B" w14:textId="2B06686D" w:rsidR="0033401E" w:rsidRPr="004F2656" w:rsidRDefault="0033401E" w:rsidP="00687254">
      <w:pPr>
        <w:ind w:left="360"/>
        <w:rPr>
          <w:b/>
          <w:sz w:val="24"/>
          <w:szCs w:val="24"/>
        </w:rPr>
      </w:pPr>
      <w:r>
        <w:rPr>
          <w:b/>
          <w:sz w:val="24"/>
          <w:szCs w:val="24"/>
        </w:rPr>
        <w:t>Grant Round:</w:t>
      </w:r>
      <w:r w:rsidR="00666313">
        <w:rPr>
          <w:b/>
          <w:sz w:val="24"/>
          <w:szCs w:val="24"/>
        </w:rPr>
        <w:t xml:space="preserve"> </w:t>
      </w:r>
      <w:r w:rsidR="00666313" w:rsidRPr="001051FA">
        <w:rPr>
          <w:bCs/>
          <w:sz w:val="24"/>
          <w:szCs w:val="24"/>
        </w:rPr>
        <w:t>24</w:t>
      </w:r>
    </w:p>
    <w:p w14:paraId="41045492" w14:textId="607E365E"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666313" w:rsidRPr="001051FA">
        <w:rPr>
          <w:bCs/>
          <w:sz w:val="24"/>
          <w:szCs w:val="24"/>
        </w:rPr>
        <w:t xml:space="preserve"> 669</w:t>
      </w:r>
    </w:p>
    <w:p w14:paraId="65C4B013" w14:textId="399E13BD" w:rsidR="00687254" w:rsidRPr="001051FA" w:rsidRDefault="00687254" w:rsidP="00687254">
      <w:pPr>
        <w:ind w:left="360"/>
        <w:rPr>
          <w:bCs/>
          <w:sz w:val="24"/>
          <w:szCs w:val="24"/>
        </w:rPr>
      </w:pPr>
      <w:r w:rsidRPr="004F2656">
        <w:rPr>
          <w:b/>
          <w:sz w:val="24"/>
          <w:szCs w:val="24"/>
        </w:rPr>
        <w:t>Institution Name(s</w:t>
      </w:r>
      <w:r w:rsidR="003E1BCB" w:rsidRPr="004F2656">
        <w:rPr>
          <w:b/>
          <w:sz w:val="24"/>
          <w:szCs w:val="24"/>
        </w:rPr>
        <w:t>):</w:t>
      </w:r>
      <w:r w:rsidR="00666313">
        <w:rPr>
          <w:b/>
          <w:sz w:val="24"/>
          <w:szCs w:val="24"/>
        </w:rPr>
        <w:t xml:space="preserve"> </w:t>
      </w:r>
      <w:r w:rsidR="00666313" w:rsidRPr="001051FA">
        <w:rPr>
          <w:bCs/>
          <w:sz w:val="24"/>
          <w:szCs w:val="24"/>
        </w:rPr>
        <w:t>Clayton State University</w:t>
      </w:r>
    </w:p>
    <w:p w14:paraId="28FD8E6E" w14:textId="7BB91891" w:rsidR="0033401E" w:rsidRPr="004F2656" w:rsidRDefault="0033401E" w:rsidP="0033401E">
      <w:pPr>
        <w:ind w:left="360"/>
        <w:rPr>
          <w:b/>
          <w:sz w:val="24"/>
          <w:szCs w:val="24"/>
        </w:rPr>
      </w:pPr>
      <w:r w:rsidRPr="004F2656">
        <w:rPr>
          <w:b/>
          <w:sz w:val="24"/>
          <w:szCs w:val="24"/>
        </w:rPr>
        <w:t>Project Lead:</w:t>
      </w:r>
      <w:r w:rsidR="00666313">
        <w:rPr>
          <w:b/>
          <w:sz w:val="24"/>
          <w:szCs w:val="24"/>
        </w:rPr>
        <w:t xml:space="preserve"> </w:t>
      </w:r>
      <w:r w:rsidR="00666313" w:rsidRPr="001051FA">
        <w:rPr>
          <w:bCs/>
          <w:sz w:val="24"/>
          <w:szCs w:val="24"/>
        </w:rPr>
        <w:t>Chizara Jones</w:t>
      </w:r>
      <w:r w:rsidR="000E4F94" w:rsidRPr="001051FA">
        <w:rPr>
          <w:bCs/>
          <w:sz w:val="24"/>
          <w:szCs w:val="24"/>
        </w:rPr>
        <w:t>, PhD</w:t>
      </w:r>
    </w:p>
    <w:p w14:paraId="24C58E64" w14:textId="77777777" w:rsidR="00120735"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666313">
        <w:rPr>
          <w:b/>
          <w:sz w:val="24"/>
          <w:szCs w:val="24"/>
        </w:rPr>
        <w:t xml:space="preserve"> </w:t>
      </w:r>
    </w:p>
    <w:p w14:paraId="5CD84551" w14:textId="77777777" w:rsidR="00120735" w:rsidRPr="001051FA" w:rsidRDefault="00666313" w:rsidP="00687254">
      <w:pPr>
        <w:ind w:left="360"/>
        <w:rPr>
          <w:bCs/>
          <w:sz w:val="24"/>
          <w:szCs w:val="24"/>
        </w:rPr>
      </w:pPr>
      <w:r w:rsidRPr="001051FA">
        <w:rPr>
          <w:bCs/>
          <w:sz w:val="24"/>
          <w:szCs w:val="24"/>
        </w:rPr>
        <w:t>Charlie</w:t>
      </w:r>
      <w:r w:rsidR="00C61981" w:rsidRPr="001051FA">
        <w:rPr>
          <w:bCs/>
          <w:sz w:val="24"/>
          <w:szCs w:val="24"/>
        </w:rPr>
        <w:t xml:space="preserve"> Harris, PhD,</w:t>
      </w:r>
      <w:r w:rsidR="00120735" w:rsidRPr="001051FA">
        <w:rPr>
          <w:bCs/>
          <w:sz w:val="24"/>
          <w:szCs w:val="24"/>
        </w:rPr>
        <w:t xml:space="preserve"> Professor,</w:t>
      </w:r>
      <w:r w:rsidR="00C61981" w:rsidRPr="001051FA">
        <w:rPr>
          <w:bCs/>
          <w:sz w:val="24"/>
          <w:szCs w:val="24"/>
        </w:rPr>
        <w:t xml:space="preserve"> Department of Psychology</w:t>
      </w:r>
    </w:p>
    <w:p w14:paraId="00A3336C" w14:textId="0FF86BD0" w:rsidR="00120735" w:rsidRPr="001051FA" w:rsidRDefault="00C61981" w:rsidP="00687254">
      <w:pPr>
        <w:ind w:left="360"/>
        <w:rPr>
          <w:bCs/>
          <w:sz w:val="24"/>
          <w:szCs w:val="24"/>
        </w:rPr>
      </w:pPr>
      <w:r w:rsidRPr="001051FA">
        <w:rPr>
          <w:bCs/>
          <w:sz w:val="24"/>
          <w:szCs w:val="24"/>
        </w:rPr>
        <w:t>Antoinette Miller, PhD,</w:t>
      </w:r>
      <w:r w:rsidR="00120735" w:rsidRPr="001051FA">
        <w:rPr>
          <w:bCs/>
          <w:sz w:val="24"/>
          <w:szCs w:val="24"/>
        </w:rPr>
        <w:t xml:space="preserve"> Professor and Department Chair,</w:t>
      </w:r>
      <w:r w:rsidRPr="001051FA">
        <w:rPr>
          <w:bCs/>
          <w:sz w:val="24"/>
          <w:szCs w:val="24"/>
        </w:rPr>
        <w:t xml:space="preserve"> Department of Psychology</w:t>
      </w:r>
    </w:p>
    <w:p w14:paraId="6A7C5B5B" w14:textId="45985DE7" w:rsidR="00687254" w:rsidRPr="001051FA" w:rsidRDefault="0085677F" w:rsidP="00687254">
      <w:pPr>
        <w:ind w:left="360"/>
        <w:rPr>
          <w:bCs/>
          <w:sz w:val="24"/>
          <w:szCs w:val="24"/>
        </w:rPr>
      </w:pPr>
      <w:r w:rsidRPr="001051FA">
        <w:rPr>
          <w:bCs/>
          <w:sz w:val="24"/>
          <w:szCs w:val="24"/>
        </w:rPr>
        <w:t>Corneliu Chiorescu</w:t>
      </w:r>
      <w:r w:rsidR="00674FE8" w:rsidRPr="001051FA">
        <w:rPr>
          <w:bCs/>
          <w:sz w:val="24"/>
          <w:szCs w:val="24"/>
        </w:rPr>
        <w:t>,</w:t>
      </w:r>
      <w:r w:rsidR="000E4F94" w:rsidRPr="001051FA">
        <w:rPr>
          <w:bCs/>
          <w:sz w:val="24"/>
          <w:szCs w:val="24"/>
        </w:rPr>
        <w:t xml:space="preserve"> PhD,</w:t>
      </w:r>
      <w:r w:rsidR="005D671C" w:rsidRPr="001051FA">
        <w:rPr>
          <w:bCs/>
          <w:sz w:val="24"/>
          <w:szCs w:val="24"/>
        </w:rPr>
        <w:t xml:space="preserve"> Instructional Designer,</w:t>
      </w:r>
      <w:r w:rsidR="00674FE8" w:rsidRPr="001051FA">
        <w:rPr>
          <w:bCs/>
          <w:sz w:val="24"/>
          <w:szCs w:val="24"/>
        </w:rPr>
        <w:t xml:space="preserve"> </w:t>
      </w:r>
      <w:r w:rsidR="00DD375C" w:rsidRPr="001051FA">
        <w:rPr>
          <w:bCs/>
          <w:sz w:val="24"/>
          <w:szCs w:val="24"/>
        </w:rPr>
        <w:t xml:space="preserve">Center for Excellence in Teaching and Learning, </w:t>
      </w:r>
      <w:r w:rsidR="00674FE8" w:rsidRPr="001051FA">
        <w:rPr>
          <w:bCs/>
          <w:sz w:val="24"/>
          <w:szCs w:val="24"/>
        </w:rPr>
        <w:t xml:space="preserve">Middle Georgia </w:t>
      </w:r>
      <w:r w:rsidR="00C1053E" w:rsidRPr="001051FA">
        <w:rPr>
          <w:bCs/>
          <w:sz w:val="24"/>
          <w:szCs w:val="24"/>
        </w:rPr>
        <w:t>State University</w:t>
      </w:r>
    </w:p>
    <w:p w14:paraId="46A62745" w14:textId="50E07A39" w:rsidR="00DF79E1" w:rsidRPr="00BC4DBA" w:rsidRDefault="00DF79E1" w:rsidP="00E167BE">
      <w:pPr>
        <w:ind w:left="360"/>
        <w:rPr>
          <w:b/>
          <w:sz w:val="24"/>
          <w:szCs w:val="24"/>
        </w:rPr>
      </w:pPr>
      <w:r w:rsidRPr="00BC4DBA">
        <w:rPr>
          <w:b/>
          <w:sz w:val="24"/>
          <w:szCs w:val="24"/>
        </w:rPr>
        <w:t>Course Name(s) and Course Numbers</w:t>
      </w:r>
      <w:r w:rsidR="003E1BCB" w:rsidRPr="00BC4DBA">
        <w:rPr>
          <w:b/>
          <w:sz w:val="24"/>
          <w:szCs w:val="24"/>
        </w:rPr>
        <w:t>:</w:t>
      </w:r>
      <w:r w:rsidR="008C6C46" w:rsidRPr="00BC4DBA">
        <w:rPr>
          <w:b/>
          <w:sz w:val="24"/>
          <w:szCs w:val="24"/>
        </w:rPr>
        <w:t xml:space="preserve"> </w:t>
      </w:r>
      <w:r w:rsidR="008C6C46" w:rsidRPr="001051FA">
        <w:rPr>
          <w:bCs/>
          <w:sz w:val="24"/>
          <w:szCs w:val="24"/>
        </w:rPr>
        <w:t>Addictions PSYC 3580</w:t>
      </w:r>
    </w:p>
    <w:p w14:paraId="3E617D79" w14:textId="7918979A" w:rsidR="00DF79E1" w:rsidRPr="00BC4DBA" w:rsidRDefault="00DF79E1" w:rsidP="00E167BE">
      <w:pPr>
        <w:ind w:left="360"/>
        <w:rPr>
          <w:b/>
          <w:sz w:val="24"/>
          <w:szCs w:val="24"/>
        </w:rPr>
      </w:pPr>
      <w:r w:rsidRPr="00BC4DBA">
        <w:rPr>
          <w:b/>
          <w:sz w:val="24"/>
          <w:szCs w:val="24"/>
        </w:rPr>
        <w:t>Semester Project Began</w:t>
      </w:r>
      <w:r w:rsidR="003E1BCB" w:rsidRPr="00BC4DBA">
        <w:rPr>
          <w:b/>
          <w:sz w:val="24"/>
          <w:szCs w:val="24"/>
        </w:rPr>
        <w:t>:</w:t>
      </w:r>
      <w:r w:rsidR="008C6C46" w:rsidRPr="00BC4DBA">
        <w:rPr>
          <w:b/>
          <w:sz w:val="24"/>
          <w:szCs w:val="24"/>
        </w:rPr>
        <w:t xml:space="preserve"> </w:t>
      </w:r>
      <w:r w:rsidR="00494B48" w:rsidRPr="001051FA">
        <w:rPr>
          <w:bCs/>
          <w:sz w:val="24"/>
          <w:szCs w:val="24"/>
        </w:rPr>
        <w:t>Spring 2024</w:t>
      </w:r>
    </w:p>
    <w:p w14:paraId="4D2A60B3" w14:textId="5C2D60CD" w:rsidR="00687254" w:rsidRPr="00BC4DBA" w:rsidRDefault="0033401E" w:rsidP="00E167BE">
      <w:pPr>
        <w:ind w:left="360"/>
        <w:rPr>
          <w:b/>
          <w:sz w:val="24"/>
          <w:szCs w:val="24"/>
        </w:rPr>
      </w:pPr>
      <w:r w:rsidRPr="00BC4DBA">
        <w:rPr>
          <w:b/>
          <w:sz w:val="24"/>
          <w:szCs w:val="24"/>
        </w:rPr>
        <w:t xml:space="preserve">Final </w:t>
      </w:r>
      <w:r w:rsidR="00687254" w:rsidRPr="00BC4DBA">
        <w:rPr>
          <w:b/>
          <w:sz w:val="24"/>
          <w:szCs w:val="24"/>
        </w:rPr>
        <w:t>Semester of Implementation</w:t>
      </w:r>
      <w:r w:rsidR="003E1BCB" w:rsidRPr="00BC4DBA">
        <w:rPr>
          <w:b/>
          <w:sz w:val="24"/>
          <w:szCs w:val="24"/>
        </w:rPr>
        <w:t>:</w:t>
      </w:r>
      <w:r w:rsidR="00494B48" w:rsidRPr="00BC4DBA">
        <w:rPr>
          <w:b/>
          <w:sz w:val="24"/>
          <w:szCs w:val="24"/>
        </w:rPr>
        <w:t xml:space="preserve"> </w:t>
      </w:r>
      <w:r w:rsidR="00494B48" w:rsidRPr="001051FA">
        <w:rPr>
          <w:bCs/>
          <w:sz w:val="24"/>
          <w:szCs w:val="24"/>
        </w:rPr>
        <w:t>Fall 2024</w:t>
      </w:r>
    </w:p>
    <w:p w14:paraId="6AA64C08" w14:textId="71E589D2" w:rsidR="00DF79E1" w:rsidRPr="00BC4DBA" w:rsidRDefault="00DF79E1" w:rsidP="00DF79E1">
      <w:pPr>
        <w:ind w:left="360"/>
        <w:rPr>
          <w:b/>
          <w:sz w:val="24"/>
          <w:szCs w:val="24"/>
        </w:rPr>
      </w:pPr>
      <w:r w:rsidRPr="00BC4DBA">
        <w:rPr>
          <w:b/>
          <w:sz w:val="24"/>
          <w:szCs w:val="24"/>
        </w:rPr>
        <w:t>Total Number of Stud</w:t>
      </w:r>
      <w:r w:rsidR="0033401E" w:rsidRPr="00BC4DBA">
        <w:rPr>
          <w:b/>
          <w:sz w:val="24"/>
          <w:szCs w:val="24"/>
        </w:rPr>
        <w:t>ents Affected During Project</w:t>
      </w:r>
      <w:r w:rsidR="003E1BCB" w:rsidRPr="00BC4DBA">
        <w:rPr>
          <w:b/>
          <w:sz w:val="24"/>
          <w:szCs w:val="24"/>
        </w:rPr>
        <w:t>:</w:t>
      </w:r>
      <w:r w:rsidR="0056286F" w:rsidRPr="00BC4DBA">
        <w:rPr>
          <w:b/>
          <w:sz w:val="24"/>
          <w:szCs w:val="24"/>
        </w:rPr>
        <w:t xml:space="preserve"> </w:t>
      </w:r>
      <w:r w:rsidR="00BC4DBA" w:rsidRPr="00C1638A">
        <w:rPr>
          <w:bCs/>
          <w:sz w:val="24"/>
          <w:szCs w:val="24"/>
        </w:rPr>
        <w:t>78</w:t>
      </w:r>
    </w:p>
    <w:p w14:paraId="6674B072" w14:textId="080649D1" w:rsidR="00DF79E1" w:rsidRPr="004F2656" w:rsidRDefault="00DF79E1" w:rsidP="003F4D85">
      <w:pPr>
        <w:pStyle w:val="Heading1"/>
        <w:numPr>
          <w:ilvl w:val="0"/>
          <w:numId w:val="18"/>
        </w:numPr>
        <w:ind w:left="360"/>
      </w:pPr>
      <w:r w:rsidRPr="004F2656">
        <w:t>Narrative</w:t>
      </w:r>
    </w:p>
    <w:p w14:paraId="2FBF97E8" w14:textId="16AE8DB2" w:rsidR="00C13992" w:rsidRDefault="00C13992" w:rsidP="00C13992">
      <w:pPr>
        <w:rPr>
          <w:sz w:val="24"/>
          <w:szCs w:val="24"/>
        </w:rPr>
      </w:pPr>
      <w:r>
        <w:rPr>
          <w:sz w:val="24"/>
          <w:szCs w:val="24"/>
        </w:rPr>
        <w:t xml:space="preserve">A. </w:t>
      </w:r>
      <w:r w:rsidRPr="00C13992">
        <w:rPr>
          <w:sz w:val="24"/>
          <w:szCs w:val="24"/>
        </w:rPr>
        <w:t xml:space="preserve">Describe the key outcomes, whether positive, negative, or interesting, of your project. </w:t>
      </w:r>
    </w:p>
    <w:p w14:paraId="44476FFD" w14:textId="24C4DF84" w:rsidR="00155A05" w:rsidRDefault="00155A05" w:rsidP="00494B48">
      <w:pPr>
        <w:ind w:left="360"/>
        <w:rPr>
          <w:sz w:val="24"/>
          <w:szCs w:val="24"/>
        </w:rPr>
      </w:pPr>
      <w:r w:rsidRPr="00155A05">
        <w:rPr>
          <w:sz w:val="24"/>
          <w:szCs w:val="24"/>
        </w:rPr>
        <w:t xml:space="preserve">The purpose of this project </w:t>
      </w:r>
      <w:r w:rsidR="001A4146">
        <w:rPr>
          <w:sz w:val="24"/>
          <w:szCs w:val="24"/>
        </w:rPr>
        <w:t>wa</w:t>
      </w:r>
      <w:r w:rsidRPr="00155A05">
        <w:rPr>
          <w:sz w:val="24"/>
          <w:szCs w:val="24"/>
        </w:rPr>
        <w:t xml:space="preserve">s to increase student access and engagement in the PSYC 3580 Addictions online course utilizing no-cost and open education resources (OER). </w:t>
      </w:r>
    </w:p>
    <w:p w14:paraId="6E0D4821" w14:textId="5DCE20BF" w:rsidR="00DE3464" w:rsidRDefault="00DE3464" w:rsidP="00494B48">
      <w:pPr>
        <w:ind w:left="360"/>
        <w:rPr>
          <w:sz w:val="24"/>
          <w:szCs w:val="24"/>
        </w:rPr>
      </w:pPr>
      <w:r w:rsidRPr="00DE3464">
        <w:rPr>
          <w:sz w:val="24"/>
          <w:szCs w:val="24"/>
        </w:rPr>
        <w:t xml:space="preserve">The PSYC 3580 Addictions course is a non-laboratory upper-level division course that provides an introduction to the prevalence, incidence, and developmental course of addiction as well as the risk and protective influences that impact addiction and related health consequences. This course is considered an elective in the Department of Psychology and a required course in the College of Health for Health Sciences majors at Clayton State University (CSU). </w:t>
      </w:r>
      <w:r w:rsidR="0059655E">
        <w:rPr>
          <w:sz w:val="24"/>
          <w:szCs w:val="24"/>
        </w:rPr>
        <w:t>Over the course of the ALG project</w:t>
      </w:r>
      <w:r w:rsidR="00093896">
        <w:rPr>
          <w:sz w:val="24"/>
          <w:szCs w:val="24"/>
        </w:rPr>
        <w:t>,</w:t>
      </w:r>
      <w:r w:rsidRPr="00DE3464">
        <w:rPr>
          <w:sz w:val="24"/>
          <w:szCs w:val="24"/>
        </w:rPr>
        <w:t xml:space="preserve"> five sections of the Addictions course </w:t>
      </w:r>
      <w:r w:rsidR="003369A7">
        <w:rPr>
          <w:sz w:val="24"/>
          <w:szCs w:val="24"/>
        </w:rPr>
        <w:t>were</w:t>
      </w:r>
      <w:r w:rsidRPr="00DE3464">
        <w:rPr>
          <w:sz w:val="24"/>
          <w:szCs w:val="24"/>
        </w:rPr>
        <w:t xml:space="preserve"> taught in the Fall, Spring and Summer semester</w:t>
      </w:r>
      <w:r w:rsidR="00093896">
        <w:rPr>
          <w:sz w:val="24"/>
          <w:szCs w:val="24"/>
        </w:rPr>
        <w:t>s</w:t>
      </w:r>
      <w:r w:rsidRPr="00DE3464">
        <w:rPr>
          <w:sz w:val="24"/>
          <w:szCs w:val="24"/>
        </w:rPr>
        <w:t>.</w:t>
      </w:r>
      <w:r w:rsidR="00093896">
        <w:rPr>
          <w:sz w:val="24"/>
          <w:szCs w:val="24"/>
        </w:rPr>
        <w:t xml:space="preserve"> The two courses taught in the Fall 2024 semester were</w:t>
      </w:r>
      <w:r w:rsidR="00C1638A">
        <w:rPr>
          <w:sz w:val="24"/>
          <w:szCs w:val="24"/>
        </w:rPr>
        <w:t xml:space="preserve"> redesigned</w:t>
      </w:r>
      <w:r w:rsidR="00093896">
        <w:rPr>
          <w:sz w:val="24"/>
          <w:szCs w:val="24"/>
        </w:rPr>
        <w:t xml:space="preserve"> courses.</w:t>
      </w:r>
      <w:r w:rsidRPr="00DE3464">
        <w:rPr>
          <w:sz w:val="24"/>
          <w:szCs w:val="24"/>
        </w:rPr>
        <w:t xml:space="preserve"> </w:t>
      </w:r>
    </w:p>
    <w:p w14:paraId="762EE994" w14:textId="77777777" w:rsidR="004F7FC9" w:rsidRPr="003F4D85" w:rsidRDefault="004F7FC9" w:rsidP="004F7FC9">
      <w:pPr>
        <w:pStyle w:val="ListParagraph"/>
        <w:numPr>
          <w:ilvl w:val="0"/>
          <w:numId w:val="8"/>
        </w:numPr>
        <w:rPr>
          <w:i/>
          <w:iCs/>
          <w:sz w:val="24"/>
          <w:szCs w:val="24"/>
        </w:rPr>
      </w:pPr>
      <w:r w:rsidRPr="003F4D85">
        <w:rPr>
          <w:i/>
          <w:iCs/>
          <w:sz w:val="24"/>
          <w:szCs w:val="24"/>
        </w:rPr>
        <w:lastRenderedPageBreak/>
        <w:t>Summary of your transformation experience, including challenges and accomplishments</w:t>
      </w:r>
    </w:p>
    <w:p w14:paraId="683B75C9" w14:textId="11F50E21" w:rsidR="000638D7" w:rsidRDefault="009E6124" w:rsidP="00494B48">
      <w:pPr>
        <w:ind w:left="360"/>
        <w:rPr>
          <w:sz w:val="24"/>
          <w:szCs w:val="24"/>
        </w:rPr>
      </w:pPr>
      <w:r>
        <w:rPr>
          <w:sz w:val="24"/>
          <w:szCs w:val="24"/>
        </w:rPr>
        <w:t xml:space="preserve">Overall the transformation experience was positive. </w:t>
      </w:r>
      <w:r w:rsidR="00475486">
        <w:rPr>
          <w:sz w:val="24"/>
          <w:szCs w:val="24"/>
        </w:rPr>
        <w:t xml:space="preserve">A major positive aspect of this transformation experience was the collaborative </w:t>
      </w:r>
      <w:r w:rsidR="00CD3CB9">
        <w:rPr>
          <w:sz w:val="24"/>
          <w:szCs w:val="24"/>
        </w:rPr>
        <w:t xml:space="preserve">teamwork </w:t>
      </w:r>
      <w:r w:rsidR="00475486">
        <w:rPr>
          <w:sz w:val="24"/>
          <w:szCs w:val="24"/>
        </w:rPr>
        <w:t>efforts between Dr. Jones, Dr. Harris, Dr. Miller and Dr. C</w:t>
      </w:r>
      <w:r w:rsidR="00147B1E">
        <w:rPr>
          <w:sz w:val="24"/>
          <w:szCs w:val="24"/>
        </w:rPr>
        <w:t>hiorescu</w:t>
      </w:r>
      <w:r w:rsidR="00475486">
        <w:rPr>
          <w:sz w:val="24"/>
          <w:szCs w:val="24"/>
        </w:rPr>
        <w:t xml:space="preserve">. </w:t>
      </w:r>
      <w:r>
        <w:rPr>
          <w:sz w:val="24"/>
          <w:szCs w:val="24"/>
        </w:rPr>
        <w:t xml:space="preserve">Upon the start of the experience, the project team met several times to discuss the </w:t>
      </w:r>
      <w:r w:rsidR="00E26541">
        <w:rPr>
          <w:sz w:val="24"/>
          <w:szCs w:val="24"/>
        </w:rPr>
        <w:t xml:space="preserve">goals and </w:t>
      </w:r>
      <w:r>
        <w:rPr>
          <w:sz w:val="24"/>
          <w:szCs w:val="24"/>
        </w:rPr>
        <w:t>progress of the PSYC 3580 transformation.</w:t>
      </w:r>
      <w:r w:rsidR="003E0A35">
        <w:rPr>
          <w:sz w:val="24"/>
          <w:szCs w:val="24"/>
        </w:rPr>
        <w:t xml:space="preserve"> The instructors for </w:t>
      </w:r>
      <w:r w:rsidR="00E26541">
        <w:rPr>
          <w:sz w:val="24"/>
          <w:szCs w:val="24"/>
        </w:rPr>
        <w:t>the course</w:t>
      </w:r>
      <w:r w:rsidR="003E0A35">
        <w:rPr>
          <w:sz w:val="24"/>
          <w:szCs w:val="24"/>
        </w:rPr>
        <w:t>, Drs. Harris and Jones met</w:t>
      </w:r>
      <w:r w:rsidR="00A449F1">
        <w:rPr>
          <w:sz w:val="24"/>
          <w:szCs w:val="24"/>
        </w:rPr>
        <w:t xml:space="preserve"> regularly</w:t>
      </w:r>
      <w:r w:rsidR="003E0A35">
        <w:rPr>
          <w:sz w:val="24"/>
          <w:szCs w:val="24"/>
        </w:rPr>
        <w:t xml:space="preserve"> to</w:t>
      </w:r>
      <w:r w:rsidR="002F20BF">
        <w:rPr>
          <w:sz w:val="24"/>
          <w:szCs w:val="24"/>
        </w:rPr>
        <w:t xml:space="preserve"> </w:t>
      </w:r>
      <w:r w:rsidR="00C5365B">
        <w:rPr>
          <w:sz w:val="24"/>
          <w:szCs w:val="24"/>
        </w:rPr>
        <w:t>complete</w:t>
      </w:r>
      <w:r w:rsidR="002F20BF">
        <w:rPr>
          <w:sz w:val="24"/>
          <w:szCs w:val="24"/>
        </w:rPr>
        <w:t xml:space="preserve"> the course</w:t>
      </w:r>
      <w:r w:rsidR="003E0A35">
        <w:rPr>
          <w:sz w:val="24"/>
          <w:szCs w:val="24"/>
        </w:rPr>
        <w:t xml:space="preserve"> redesign</w:t>
      </w:r>
      <w:r w:rsidR="00C15250">
        <w:rPr>
          <w:sz w:val="24"/>
          <w:szCs w:val="24"/>
        </w:rPr>
        <w:t>, developing course materials and</w:t>
      </w:r>
      <w:r w:rsidR="00C5365B">
        <w:rPr>
          <w:sz w:val="24"/>
          <w:szCs w:val="24"/>
        </w:rPr>
        <w:t xml:space="preserve"> the</w:t>
      </w:r>
      <w:r w:rsidR="00C15250">
        <w:rPr>
          <w:sz w:val="24"/>
          <w:szCs w:val="24"/>
        </w:rPr>
        <w:t xml:space="preserve"> syllabus</w:t>
      </w:r>
      <w:r w:rsidR="003E0A35">
        <w:rPr>
          <w:sz w:val="24"/>
          <w:szCs w:val="24"/>
        </w:rPr>
        <w:t xml:space="preserve"> </w:t>
      </w:r>
      <w:r w:rsidR="00A51EC2">
        <w:rPr>
          <w:sz w:val="24"/>
          <w:szCs w:val="24"/>
        </w:rPr>
        <w:t>using</w:t>
      </w:r>
      <w:r w:rsidR="001B1F57">
        <w:rPr>
          <w:sz w:val="24"/>
          <w:szCs w:val="24"/>
        </w:rPr>
        <w:t xml:space="preserve"> the backw</w:t>
      </w:r>
      <w:r w:rsidR="0052440E">
        <w:rPr>
          <w:sz w:val="24"/>
          <w:szCs w:val="24"/>
        </w:rPr>
        <w:t xml:space="preserve">ards design framework (Wiggins &amp; McTighe, 1998). </w:t>
      </w:r>
      <w:r w:rsidR="00EA23CC">
        <w:rPr>
          <w:sz w:val="24"/>
          <w:szCs w:val="24"/>
        </w:rPr>
        <w:t>Dr. C</w:t>
      </w:r>
      <w:r w:rsidR="00147B1E">
        <w:rPr>
          <w:sz w:val="24"/>
          <w:szCs w:val="24"/>
        </w:rPr>
        <w:t>hiorescu</w:t>
      </w:r>
      <w:r w:rsidR="00EA23CC">
        <w:rPr>
          <w:sz w:val="24"/>
          <w:szCs w:val="24"/>
        </w:rPr>
        <w:t xml:space="preserve"> reviewed the online course for accessibility and developed a</w:t>
      </w:r>
      <w:r w:rsidR="006A7C53">
        <w:rPr>
          <w:sz w:val="24"/>
          <w:szCs w:val="24"/>
        </w:rPr>
        <w:t xml:space="preserve"> brief</w:t>
      </w:r>
      <w:r w:rsidR="00EA23CC">
        <w:rPr>
          <w:sz w:val="24"/>
          <w:szCs w:val="24"/>
        </w:rPr>
        <w:t xml:space="preserve"> online tutorial</w:t>
      </w:r>
      <w:r w:rsidR="006A7C53">
        <w:rPr>
          <w:sz w:val="24"/>
          <w:szCs w:val="24"/>
        </w:rPr>
        <w:t xml:space="preserve"> course</w:t>
      </w:r>
      <w:r w:rsidR="00EA23CC">
        <w:rPr>
          <w:sz w:val="24"/>
          <w:szCs w:val="24"/>
        </w:rPr>
        <w:t xml:space="preserve"> for the Final Exam Case study group video presentation</w:t>
      </w:r>
      <w:r w:rsidR="006A7C53">
        <w:rPr>
          <w:sz w:val="24"/>
          <w:szCs w:val="24"/>
        </w:rPr>
        <w:t xml:space="preserve"> using a software tool</w:t>
      </w:r>
      <w:r w:rsidR="00197F27">
        <w:rPr>
          <w:sz w:val="24"/>
          <w:szCs w:val="24"/>
        </w:rPr>
        <w:t xml:space="preserve"> called</w:t>
      </w:r>
      <w:r w:rsidR="006A7C53">
        <w:rPr>
          <w:sz w:val="24"/>
          <w:szCs w:val="24"/>
        </w:rPr>
        <w:t xml:space="preserve"> A</w:t>
      </w:r>
      <w:r w:rsidR="00197F27">
        <w:rPr>
          <w:sz w:val="24"/>
          <w:szCs w:val="24"/>
        </w:rPr>
        <w:t>rticulate rise</w:t>
      </w:r>
      <w:r w:rsidR="00EA23CC">
        <w:rPr>
          <w:sz w:val="24"/>
          <w:szCs w:val="24"/>
        </w:rPr>
        <w:t xml:space="preserve">. Dr. Miller </w:t>
      </w:r>
      <w:r w:rsidR="004A434F">
        <w:rPr>
          <w:sz w:val="24"/>
          <w:szCs w:val="24"/>
        </w:rPr>
        <w:t xml:space="preserve">retrieved and organized </w:t>
      </w:r>
      <w:r w:rsidR="00E26541">
        <w:rPr>
          <w:sz w:val="24"/>
          <w:szCs w:val="24"/>
        </w:rPr>
        <w:t xml:space="preserve">data </w:t>
      </w:r>
      <w:r w:rsidR="004A434F">
        <w:rPr>
          <w:sz w:val="24"/>
          <w:szCs w:val="24"/>
        </w:rPr>
        <w:t xml:space="preserve">to </w:t>
      </w:r>
      <w:r w:rsidR="00343C13">
        <w:rPr>
          <w:sz w:val="24"/>
          <w:szCs w:val="24"/>
        </w:rPr>
        <w:t>report</w:t>
      </w:r>
      <w:r w:rsidR="00E26541">
        <w:rPr>
          <w:sz w:val="24"/>
          <w:szCs w:val="24"/>
        </w:rPr>
        <w:t xml:space="preserve"> final grades for the PSYC 3580 courses.</w:t>
      </w:r>
      <w:r w:rsidR="00EA23CC">
        <w:rPr>
          <w:sz w:val="24"/>
          <w:szCs w:val="24"/>
        </w:rPr>
        <w:t xml:space="preserve"> </w:t>
      </w:r>
      <w:r w:rsidR="004A434F">
        <w:rPr>
          <w:sz w:val="24"/>
          <w:szCs w:val="24"/>
        </w:rPr>
        <w:t xml:space="preserve">She also assessed the online PSYC 3580 course in preparation to submit the course for Quality matters certification. </w:t>
      </w:r>
    </w:p>
    <w:p w14:paraId="037B8087" w14:textId="7035D011" w:rsidR="00235D0C" w:rsidRPr="00235D0C" w:rsidRDefault="00F879A8" w:rsidP="00235D0C">
      <w:pPr>
        <w:ind w:left="360"/>
        <w:rPr>
          <w:sz w:val="24"/>
          <w:szCs w:val="24"/>
        </w:rPr>
      </w:pPr>
      <w:r>
        <w:rPr>
          <w:sz w:val="24"/>
          <w:szCs w:val="24"/>
        </w:rPr>
        <w:t xml:space="preserve">Some </w:t>
      </w:r>
      <w:r w:rsidR="00F43F29">
        <w:rPr>
          <w:sz w:val="24"/>
          <w:szCs w:val="24"/>
        </w:rPr>
        <w:t>challenges occurred during the course transformation that informed ou</w:t>
      </w:r>
      <w:r w:rsidR="000E38B2">
        <w:rPr>
          <w:sz w:val="24"/>
          <w:szCs w:val="24"/>
        </w:rPr>
        <w:t>r</w:t>
      </w:r>
      <w:r w:rsidR="00F43F29">
        <w:rPr>
          <w:sz w:val="24"/>
          <w:szCs w:val="24"/>
        </w:rPr>
        <w:t xml:space="preserve"> instruction</w:t>
      </w:r>
      <w:r w:rsidR="000E38B2">
        <w:rPr>
          <w:sz w:val="24"/>
          <w:szCs w:val="24"/>
        </w:rPr>
        <w:t xml:space="preserve"> of future PSYC 3580 Addiction courses.</w:t>
      </w:r>
      <w:r w:rsidR="00F43F29">
        <w:rPr>
          <w:sz w:val="24"/>
          <w:szCs w:val="24"/>
        </w:rPr>
        <w:t xml:space="preserve"> </w:t>
      </w:r>
      <w:r w:rsidR="00EA3792">
        <w:rPr>
          <w:sz w:val="24"/>
          <w:szCs w:val="24"/>
        </w:rPr>
        <w:t>Specifically, a challenge</w:t>
      </w:r>
      <w:r w:rsidR="0052440E">
        <w:rPr>
          <w:sz w:val="24"/>
          <w:szCs w:val="24"/>
        </w:rPr>
        <w:t xml:space="preserve"> that occurred during the course re-design was identifying the Learning Assessment Techniques (LATS) that were</w:t>
      </w:r>
      <w:r w:rsidR="00343C13">
        <w:rPr>
          <w:sz w:val="24"/>
          <w:szCs w:val="24"/>
        </w:rPr>
        <w:t xml:space="preserve"> most</w:t>
      </w:r>
      <w:r w:rsidR="0052440E">
        <w:rPr>
          <w:sz w:val="24"/>
          <w:szCs w:val="24"/>
        </w:rPr>
        <w:t xml:space="preserve"> appropriate in the online classroom (Barkley &amp; Major, 2016)</w:t>
      </w:r>
      <w:r w:rsidR="00AA6684">
        <w:rPr>
          <w:sz w:val="24"/>
          <w:szCs w:val="24"/>
        </w:rPr>
        <w:t>.</w:t>
      </w:r>
      <w:r w:rsidR="00780A82">
        <w:rPr>
          <w:sz w:val="24"/>
          <w:szCs w:val="24"/>
        </w:rPr>
        <w:t xml:space="preserve"> </w:t>
      </w:r>
      <w:r w:rsidR="00AA6684">
        <w:rPr>
          <w:sz w:val="24"/>
          <w:szCs w:val="24"/>
        </w:rPr>
        <w:t xml:space="preserve">One of the </w:t>
      </w:r>
      <w:r w:rsidR="00AE5516">
        <w:rPr>
          <w:sz w:val="24"/>
          <w:szCs w:val="24"/>
        </w:rPr>
        <w:t xml:space="preserve">biggest </w:t>
      </w:r>
      <w:r w:rsidR="00EB3D18">
        <w:rPr>
          <w:sz w:val="24"/>
          <w:szCs w:val="24"/>
        </w:rPr>
        <w:t xml:space="preserve">challenges and </w:t>
      </w:r>
      <w:r w:rsidR="00AE5516">
        <w:rPr>
          <w:sz w:val="24"/>
          <w:szCs w:val="24"/>
        </w:rPr>
        <w:t>accomplishments</w:t>
      </w:r>
      <w:r w:rsidR="00994A50">
        <w:rPr>
          <w:sz w:val="24"/>
          <w:szCs w:val="24"/>
        </w:rPr>
        <w:t xml:space="preserve"> during the course transformation</w:t>
      </w:r>
      <w:r w:rsidR="00AE5516">
        <w:rPr>
          <w:sz w:val="24"/>
          <w:szCs w:val="24"/>
        </w:rPr>
        <w:t xml:space="preserve"> was developing</w:t>
      </w:r>
      <w:r w:rsidR="00933243">
        <w:rPr>
          <w:sz w:val="24"/>
          <w:szCs w:val="24"/>
        </w:rPr>
        <w:t xml:space="preserve"> and implementing</w:t>
      </w:r>
      <w:r w:rsidR="00AE5516">
        <w:rPr>
          <w:sz w:val="24"/>
          <w:szCs w:val="24"/>
        </w:rPr>
        <w:t xml:space="preserve"> a</w:t>
      </w:r>
      <w:r w:rsidR="000929B4">
        <w:rPr>
          <w:sz w:val="24"/>
          <w:szCs w:val="24"/>
        </w:rPr>
        <w:t>n</w:t>
      </w:r>
      <w:r w:rsidR="00AE5516">
        <w:rPr>
          <w:sz w:val="24"/>
          <w:szCs w:val="24"/>
        </w:rPr>
        <w:t xml:space="preserve"> online </w:t>
      </w:r>
      <w:r w:rsidR="00EB3D18">
        <w:rPr>
          <w:sz w:val="24"/>
          <w:szCs w:val="24"/>
        </w:rPr>
        <w:t xml:space="preserve">final </w:t>
      </w:r>
      <w:r w:rsidR="00AE5516">
        <w:rPr>
          <w:sz w:val="24"/>
          <w:szCs w:val="24"/>
        </w:rPr>
        <w:t>group project where students created a case study video presentation.</w:t>
      </w:r>
      <w:r w:rsidR="00FE4265">
        <w:rPr>
          <w:sz w:val="24"/>
          <w:szCs w:val="24"/>
        </w:rPr>
        <w:t xml:space="preserve"> </w:t>
      </w:r>
      <w:r w:rsidR="00235D0C">
        <w:rPr>
          <w:sz w:val="24"/>
          <w:szCs w:val="24"/>
        </w:rPr>
        <w:t>S</w:t>
      </w:r>
      <w:r w:rsidR="00235D0C" w:rsidRPr="00235D0C">
        <w:rPr>
          <w:sz w:val="24"/>
          <w:szCs w:val="24"/>
        </w:rPr>
        <w:t>ome challenges with students completing the online project</w:t>
      </w:r>
      <w:r w:rsidR="00235D0C">
        <w:rPr>
          <w:sz w:val="24"/>
          <w:szCs w:val="24"/>
        </w:rPr>
        <w:t xml:space="preserve"> involved issues creating the video presentation using</w:t>
      </w:r>
      <w:r w:rsidR="00923BD0">
        <w:rPr>
          <w:sz w:val="24"/>
          <w:szCs w:val="24"/>
        </w:rPr>
        <w:t xml:space="preserve"> the</w:t>
      </w:r>
      <w:r w:rsidR="00235D0C">
        <w:rPr>
          <w:sz w:val="24"/>
          <w:szCs w:val="24"/>
        </w:rPr>
        <w:t xml:space="preserve"> Microsoft Teams or Microsoft PowerPoint</w:t>
      </w:r>
      <w:r w:rsidR="00235D0C" w:rsidRPr="00235D0C">
        <w:rPr>
          <w:sz w:val="24"/>
          <w:szCs w:val="24"/>
        </w:rPr>
        <w:t xml:space="preserve"> format for completing </w:t>
      </w:r>
      <w:r w:rsidR="00235D0C">
        <w:rPr>
          <w:sz w:val="24"/>
          <w:szCs w:val="24"/>
        </w:rPr>
        <w:t xml:space="preserve">the </w:t>
      </w:r>
      <w:r w:rsidR="00235D0C" w:rsidRPr="00235D0C">
        <w:rPr>
          <w:sz w:val="24"/>
          <w:szCs w:val="24"/>
        </w:rPr>
        <w:t xml:space="preserve">oral presentation. The presentations using </w:t>
      </w:r>
      <w:r w:rsidR="00923BD0" w:rsidRPr="00235D0C">
        <w:rPr>
          <w:sz w:val="24"/>
          <w:szCs w:val="24"/>
        </w:rPr>
        <w:t>PowerPoint</w:t>
      </w:r>
      <w:r w:rsidR="00235D0C" w:rsidRPr="00235D0C">
        <w:rPr>
          <w:sz w:val="24"/>
          <w:szCs w:val="24"/>
        </w:rPr>
        <w:t xml:space="preserve"> were not edited as well to ensure the presentation flowed well when switching presenters.  Some students had challenges with connecting with their group even though there was flexibility embedded in the project for meeting and doing their sections asynchronously. </w:t>
      </w:r>
      <w:r w:rsidR="00923BD0">
        <w:rPr>
          <w:sz w:val="24"/>
          <w:szCs w:val="24"/>
        </w:rPr>
        <w:t>In both sections, o</w:t>
      </w:r>
      <w:r w:rsidR="00235D0C" w:rsidRPr="00235D0C">
        <w:rPr>
          <w:sz w:val="24"/>
          <w:szCs w:val="24"/>
        </w:rPr>
        <w:t>ne student was required to do an individual project for reduced credit due to not meeting with the</w:t>
      </w:r>
      <w:r w:rsidR="00923BD0">
        <w:rPr>
          <w:sz w:val="24"/>
          <w:szCs w:val="24"/>
        </w:rPr>
        <w:t>ir</w:t>
      </w:r>
      <w:r w:rsidR="00235D0C" w:rsidRPr="00235D0C">
        <w:rPr>
          <w:sz w:val="24"/>
          <w:szCs w:val="24"/>
        </w:rPr>
        <w:t xml:space="preserve"> group. One student did not record the</w:t>
      </w:r>
      <w:r w:rsidR="001150DD">
        <w:rPr>
          <w:sz w:val="24"/>
          <w:szCs w:val="24"/>
        </w:rPr>
        <w:t>ir</w:t>
      </w:r>
      <w:r w:rsidR="00235D0C" w:rsidRPr="00235D0C">
        <w:rPr>
          <w:sz w:val="24"/>
          <w:szCs w:val="24"/>
        </w:rPr>
        <w:t xml:space="preserve"> video due to issues with</w:t>
      </w:r>
      <w:r w:rsidR="001150DD">
        <w:rPr>
          <w:sz w:val="24"/>
          <w:szCs w:val="24"/>
        </w:rPr>
        <w:t xml:space="preserve"> their</w:t>
      </w:r>
      <w:r w:rsidR="00235D0C" w:rsidRPr="00235D0C">
        <w:rPr>
          <w:sz w:val="24"/>
          <w:szCs w:val="24"/>
        </w:rPr>
        <w:t xml:space="preserve"> computer not having a webcam.  </w:t>
      </w:r>
      <w:r w:rsidR="001150DD">
        <w:rPr>
          <w:sz w:val="24"/>
          <w:szCs w:val="24"/>
        </w:rPr>
        <w:t>Continuously r</w:t>
      </w:r>
      <w:r w:rsidR="00235D0C" w:rsidRPr="00235D0C">
        <w:rPr>
          <w:sz w:val="24"/>
          <w:szCs w:val="24"/>
        </w:rPr>
        <w:t xml:space="preserve">eminding students that they can borrow a computer from the </w:t>
      </w:r>
      <w:r w:rsidR="001150DD">
        <w:rPr>
          <w:sz w:val="24"/>
          <w:szCs w:val="24"/>
        </w:rPr>
        <w:t>university library</w:t>
      </w:r>
      <w:r w:rsidR="00235D0C" w:rsidRPr="00235D0C">
        <w:rPr>
          <w:sz w:val="24"/>
          <w:szCs w:val="24"/>
        </w:rPr>
        <w:t xml:space="preserve"> or visit a public library may prevent this issue in the future. </w:t>
      </w:r>
    </w:p>
    <w:p w14:paraId="4415C524" w14:textId="12401ACB" w:rsidR="004F7FC9" w:rsidRDefault="00235D0C" w:rsidP="00235D0C">
      <w:pPr>
        <w:ind w:left="360"/>
        <w:rPr>
          <w:sz w:val="24"/>
          <w:szCs w:val="24"/>
        </w:rPr>
      </w:pPr>
      <w:r w:rsidRPr="00235D0C">
        <w:rPr>
          <w:sz w:val="24"/>
          <w:szCs w:val="24"/>
        </w:rPr>
        <w:t xml:space="preserve"> </w:t>
      </w:r>
      <w:r w:rsidR="00FE4265">
        <w:rPr>
          <w:sz w:val="24"/>
          <w:szCs w:val="24"/>
        </w:rPr>
        <w:t>A</w:t>
      </w:r>
      <w:r w:rsidR="002F47AA">
        <w:rPr>
          <w:sz w:val="24"/>
          <w:szCs w:val="24"/>
        </w:rPr>
        <w:t>nother</w:t>
      </w:r>
      <w:r w:rsidR="00FE4265">
        <w:rPr>
          <w:sz w:val="24"/>
          <w:szCs w:val="24"/>
        </w:rPr>
        <w:t xml:space="preserve"> challenge that occurred during the course implementation was that</w:t>
      </w:r>
      <w:r w:rsidR="00FE4265" w:rsidRPr="00FE4265">
        <w:rPr>
          <w:sz w:val="24"/>
          <w:szCs w:val="24"/>
        </w:rPr>
        <w:t xml:space="preserve"> some of the</w:t>
      </w:r>
      <w:r w:rsidR="00E14017">
        <w:rPr>
          <w:sz w:val="24"/>
          <w:szCs w:val="24"/>
        </w:rPr>
        <w:t xml:space="preserve"> article</w:t>
      </w:r>
      <w:r w:rsidR="00FE4265" w:rsidRPr="00FE4265">
        <w:rPr>
          <w:sz w:val="24"/>
          <w:szCs w:val="24"/>
        </w:rPr>
        <w:t xml:space="preserve"> links that worked during the summer did not work by the time the students were required to </w:t>
      </w:r>
      <w:r w:rsidR="00FE4265">
        <w:rPr>
          <w:sz w:val="24"/>
          <w:szCs w:val="24"/>
        </w:rPr>
        <w:t>use the link during the fall semester</w:t>
      </w:r>
      <w:r w:rsidR="00FE4265" w:rsidRPr="00FE4265">
        <w:rPr>
          <w:sz w:val="24"/>
          <w:szCs w:val="24"/>
        </w:rPr>
        <w:t>. The instructors were able to find the</w:t>
      </w:r>
      <w:r w:rsidR="00B73B0D">
        <w:rPr>
          <w:sz w:val="24"/>
          <w:szCs w:val="24"/>
        </w:rPr>
        <w:t xml:space="preserve"> required</w:t>
      </w:r>
      <w:r w:rsidR="00FE4265" w:rsidRPr="00FE4265">
        <w:rPr>
          <w:sz w:val="24"/>
          <w:szCs w:val="24"/>
        </w:rPr>
        <w:t xml:space="preserve"> article online</w:t>
      </w:r>
      <w:r w:rsidR="001150DD">
        <w:rPr>
          <w:sz w:val="24"/>
          <w:szCs w:val="24"/>
        </w:rPr>
        <w:t xml:space="preserve"> as</w:t>
      </w:r>
      <w:r w:rsidR="00335B38">
        <w:rPr>
          <w:sz w:val="24"/>
          <w:szCs w:val="24"/>
        </w:rPr>
        <w:t xml:space="preserve"> a</w:t>
      </w:r>
      <w:r w:rsidR="001150DD">
        <w:rPr>
          <w:sz w:val="24"/>
          <w:szCs w:val="24"/>
        </w:rPr>
        <w:t xml:space="preserve"> pdf</w:t>
      </w:r>
      <w:r w:rsidR="00FE4265" w:rsidRPr="00FE4265">
        <w:rPr>
          <w:sz w:val="24"/>
          <w:szCs w:val="24"/>
        </w:rPr>
        <w:t xml:space="preserve"> </w:t>
      </w:r>
      <w:r w:rsidR="00335B38">
        <w:rPr>
          <w:sz w:val="24"/>
          <w:szCs w:val="24"/>
        </w:rPr>
        <w:t>to provide to their classes</w:t>
      </w:r>
      <w:r w:rsidR="00FE4265" w:rsidRPr="00FE4265">
        <w:rPr>
          <w:sz w:val="24"/>
          <w:szCs w:val="24"/>
        </w:rPr>
        <w:t xml:space="preserve">. </w:t>
      </w:r>
    </w:p>
    <w:p w14:paraId="289B7FDA" w14:textId="77777777" w:rsidR="0094071F" w:rsidRPr="0094071F" w:rsidRDefault="0094071F" w:rsidP="0094071F">
      <w:pPr>
        <w:numPr>
          <w:ilvl w:val="0"/>
          <w:numId w:val="21"/>
        </w:numPr>
        <w:rPr>
          <w:i/>
          <w:iCs/>
          <w:sz w:val="24"/>
          <w:szCs w:val="24"/>
        </w:rPr>
      </w:pPr>
      <w:r w:rsidRPr="0094071F">
        <w:rPr>
          <w:i/>
          <w:iCs/>
          <w:sz w:val="24"/>
          <w:szCs w:val="24"/>
        </w:rPr>
        <w:t>Transformative impacts on your instruction</w:t>
      </w:r>
    </w:p>
    <w:p w14:paraId="0FA31714" w14:textId="4FCA29D8" w:rsidR="00FB087A" w:rsidRPr="003D0F87" w:rsidRDefault="00DB6C5D" w:rsidP="00494B48">
      <w:pPr>
        <w:ind w:left="360"/>
        <w:rPr>
          <w:color w:val="000000" w:themeColor="text1"/>
          <w:sz w:val="24"/>
          <w:szCs w:val="24"/>
        </w:rPr>
      </w:pPr>
      <w:r w:rsidRPr="003D0F87">
        <w:rPr>
          <w:color w:val="000000" w:themeColor="text1"/>
          <w:sz w:val="24"/>
          <w:szCs w:val="24"/>
        </w:rPr>
        <w:t xml:space="preserve">The course transformation involved developing new courses materials including quizzes, exams, and a class project based on the </w:t>
      </w:r>
      <w:r w:rsidR="00BA1719" w:rsidRPr="003D0F87">
        <w:rPr>
          <w:color w:val="000000" w:themeColor="text1"/>
          <w:sz w:val="24"/>
          <w:szCs w:val="24"/>
        </w:rPr>
        <w:t xml:space="preserve">no-cost instructional materials </w:t>
      </w:r>
      <w:r w:rsidR="00091DF3" w:rsidRPr="003D0F87">
        <w:rPr>
          <w:color w:val="000000" w:themeColor="text1"/>
          <w:sz w:val="24"/>
          <w:szCs w:val="24"/>
        </w:rPr>
        <w:t xml:space="preserve">identified by the </w:t>
      </w:r>
      <w:r w:rsidR="00091DF3" w:rsidRPr="003D0F87">
        <w:rPr>
          <w:color w:val="000000" w:themeColor="text1"/>
          <w:sz w:val="24"/>
          <w:szCs w:val="24"/>
        </w:rPr>
        <w:lastRenderedPageBreak/>
        <w:t>course instructors.</w:t>
      </w:r>
      <w:r w:rsidR="00244970" w:rsidRPr="003D0F87">
        <w:rPr>
          <w:color w:val="000000" w:themeColor="text1"/>
          <w:sz w:val="24"/>
          <w:szCs w:val="24"/>
        </w:rPr>
        <w:t xml:space="preserve"> Students appeared to have no difficulty accessing the course materials which contributed to the smooth course implementation process.</w:t>
      </w:r>
      <w:r w:rsidR="00091DF3" w:rsidRPr="003D0F87">
        <w:rPr>
          <w:color w:val="000000" w:themeColor="text1"/>
          <w:sz w:val="24"/>
          <w:szCs w:val="24"/>
        </w:rPr>
        <w:t xml:space="preserve"> </w:t>
      </w:r>
      <w:r w:rsidR="00FB087A" w:rsidRPr="003D0F87">
        <w:rPr>
          <w:color w:val="000000" w:themeColor="text1"/>
          <w:sz w:val="24"/>
          <w:szCs w:val="24"/>
        </w:rPr>
        <w:t>Both instructors w</w:t>
      </w:r>
      <w:r w:rsidR="000638D7" w:rsidRPr="003D0F87">
        <w:rPr>
          <w:color w:val="000000" w:themeColor="text1"/>
          <w:sz w:val="24"/>
          <w:szCs w:val="24"/>
        </w:rPr>
        <w:t>ere</w:t>
      </w:r>
      <w:r w:rsidR="00FB087A" w:rsidRPr="003D0F87">
        <w:rPr>
          <w:color w:val="000000" w:themeColor="text1"/>
          <w:sz w:val="24"/>
          <w:szCs w:val="24"/>
        </w:rPr>
        <w:t xml:space="preserve"> in agreement that the course implementation</w:t>
      </w:r>
      <w:r w:rsidR="000638D7" w:rsidRPr="003D0F87">
        <w:rPr>
          <w:color w:val="000000" w:themeColor="text1"/>
          <w:sz w:val="24"/>
          <w:szCs w:val="24"/>
        </w:rPr>
        <w:t xml:space="preserve"> over the course of the Fall 2024</w:t>
      </w:r>
      <w:r w:rsidR="00FB087A" w:rsidRPr="003D0F87">
        <w:rPr>
          <w:color w:val="000000" w:themeColor="text1"/>
          <w:sz w:val="24"/>
          <w:szCs w:val="24"/>
        </w:rPr>
        <w:t xml:space="preserve"> was easy and smooth due to the</w:t>
      </w:r>
      <w:r w:rsidR="0094071F" w:rsidRPr="003D0F87">
        <w:rPr>
          <w:color w:val="000000" w:themeColor="text1"/>
          <w:sz w:val="24"/>
          <w:szCs w:val="24"/>
        </w:rPr>
        <w:t>ir</w:t>
      </w:r>
      <w:r w:rsidR="00FB087A" w:rsidRPr="003D0F87">
        <w:rPr>
          <w:color w:val="000000" w:themeColor="text1"/>
          <w:sz w:val="24"/>
          <w:szCs w:val="24"/>
        </w:rPr>
        <w:t xml:space="preserve"> efforts in redesigning the course during the summer.</w:t>
      </w:r>
      <w:r w:rsidR="00244970" w:rsidRPr="003D0F87">
        <w:rPr>
          <w:color w:val="000000" w:themeColor="text1"/>
          <w:sz w:val="24"/>
          <w:szCs w:val="24"/>
        </w:rPr>
        <w:t xml:space="preserve"> </w:t>
      </w:r>
      <w:r w:rsidR="005842AE" w:rsidRPr="003D0F87">
        <w:rPr>
          <w:color w:val="000000" w:themeColor="text1"/>
          <w:sz w:val="24"/>
          <w:szCs w:val="24"/>
        </w:rPr>
        <w:t xml:space="preserve"> </w:t>
      </w:r>
      <w:r w:rsidR="00D8791D" w:rsidRPr="003D0F87">
        <w:rPr>
          <w:color w:val="000000" w:themeColor="text1"/>
          <w:sz w:val="24"/>
          <w:szCs w:val="24"/>
        </w:rPr>
        <w:t>Moreover</w:t>
      </w:r>
      <w:r w:rsidR="00B73B0D" w:rsidRPr="003D0F87">
        <w:rPr>
          <w:color w:val="000000" w:themeColor="text1"/>
          <w:sz w:val="24"/>
          <w:szCs w:val="24"/>
        </w:rPr>
        <w:t>,</w:t>
      </w:r>
      <w:r w:rsidR="00D8791D" w:rsidRPr="003D0F87">
        <w:rPr>
          <w:color w:val="000000" w:themeColor="text1"/>
          <w:sz w:val="24"/>
          <w:szCs w:val="24"/>
        </w:rPr>
        <w:t xml:space="preserve"> </w:t>
      </w:r>
      <w:r w:rsidR="00F538C8" w:rsidRPr="003D0F87">
        <w:rPr>
          <w:color w:val="000000" w:themeColor="text1"/>
          <w:sz w:val="24"/>
          <w:szCs w:val="24"/>
        </w:rPr>
        <w:t>rubrics were developed</w:t>
      </w:r>
      <w:r w:rsidR="00EE558C" w:rsidRPr="003D0F87">
        <w:rPr>
          <w:color w:val="000000" w:themeColor="text1"/>
          <w:sz w:val="24"/>
          <w:szCs w:val="24"/>
        </w:rPr>
        <w:t xml:space="preserve"> for </w:t>
      </w:r>
      <w:r w:rsidR="00902920" w:rsidRPr="003D0F87">
        <w:rPr>
          <w:color w:val="000000" w:themeColor="text1"/>
          <w:sz w:val="24"/>
          <w:szCs w:val="24"/>
        </w:rPr>
        <w:t xml:space="preserve">all </w:t>
      </w:r>
      <w:r w:rsidR="00EE558C" w:rsidRPr="003D0F87">
        <w:rPr>
          <w:color w:val="000000" w:themeColor="text1"/>
          <w:sz w:val="24"/>
          <w:szCs w:val="24"/>
        </w:rPr>
        <w:t xml:space="preserve">major </w:t>
      </w:r>
      <w:r w:rsidR="00F538C8" w:rsidRPr="003D0F87">
        <w:rPr>
          <w:color w:val="000000" w:themeColor="text1"/>
          <w:sz w:val="24"/>
          <w:szCs w:val="24"/>
        </w:rPr>
        <w:t xml:space="preserve">class </w:t>
      </w:r>
      <w:r w:rsidR="00EE558C" w:rsidRPr="003D0F87">
        <w:rPr>
          <w:color w:val="000000" w:themeColor="text1"/>
          <w:sz w:val="24"/>
          <w:szCs w:val="24"/>
        </w:rPr>
        <w:t xml:space="preserve">assignments, </w:t>
      </w:r>
      <w:r w:rsidR="00F538C8" w:rsidRPr="003D0F87">
        <w:rPr>
          <w:color w:val="000000" w:themeColor="text1"/>
          <w:sz w:val="24"/>
          <w:szCs w:val="24"/>
        </w:rPr>
        <w:t>which made the</w:t>
      </w:r>
      <w:r w:rsidR="00EE558C" w:rsidRPr="003D0F87">
        <w:rPr>
          <w:color w:val="000000" w:themeColor="text1"/>
          <w:sz w:val="24"/>
          <w:szCs w:val="24"/>
        </w:rPr>
        <w:t xml:space="preserve"> process of grading the</w:t>
      </w:r>
      <w:r w:rsidR="00902920" w:rsidRPr="003D0F87">
        <w:rPr>
          <w:color w:val="000000" w:themeColor="text1"/>
          <w:sz w:val="24"/>
          <w:szCs w:val="24"/>
        </w:rPr>
        <w:t xml:space="preserve"> final</w:t>
      </w:r>
      <w:r w:rsidR="00EE558C" w:rsidRPr="003D0F87">
        <w:rPr>
          <w:color w:val="000000" w:themeColor="text1"/>
          <w:sz w:val="24"/>
          <w:szCs w:val="24"/>
        </w:rPr>
        <w:t xml:space="preserve"> assignment s</w:t>
      </w:r>
      <w:r w:rsidR="00902920" w:rsidRPr="003D0F87">
        <w:rPr>
          <w:color w:val="000000" w:themeColor="text1"/>
          <w:sz w:val="24"/>
          <w:szCs w:val="24"/>
        </w:rPr>
        <w:t>eamless</w:t>
      </w:r>
      <w:r w:rsidR="00EE558C" w:rsidRPr="003D0F87">
        <w:rPr>
          <w:color w:val="000000" w:themeColor="text1"/>
          <w:sz w:val="24"/>
          <w:szCs w:val="24"/>
        </w:rPr>
        <w:t>.</w:t>
      </w:r>
      <w:r w:rsidR="00EB2850" w:rsidRPr="003D0F87">
        <w:rPr>
          <w:color w:val="000000" w:themeColor="text1"/>
          <w:sz w:val="24"/>
          <w:szCs w:val="24"/>
        </w:rPr>
        <w:t xml:space="preserve"> </w:t>
      </w:r>
    </w:p>
    <w:p w14:paraId="2B339D86" w14:textId="19C9D22D" w:rsidR="004F7FC9" w:rsidRPr="00485A54" w:rsidRDefault="00254E69" w:rsidP="00254E69">
      <w:pPr>
        <w:pStyle w:val="ListParagraph"/>
        <w:numPr>
          <w:ilvl w:val="0"/>
          <w:numId w:val="8"/>
        </w:numPr>
        <w:rPr>
          <w:sz w:val="24"/>
          <w:szCs w:val="24"/>
        </w:rPr>
      </w:pPr>
      <w:r w:rsidRPr="00254E69">
        <w:rPr>
          <w:i/>
          <w:iCs/>
          <w:sz w:val="24"/>
          <w:szCs w:val="24"/>
        </w:rPr>
        <w:t>Transformative impacts on your students and their performance</w:t>
      </w:r>
    </w:p>
    <w:p w14:paraId="07CD72DC" w14:textId="05310AF8" w:rsidR="005A2533" w:rsidRDefault="00770C27" w:rsidP="00C33F45">
      <w:pPr>
        <w:ind w:left="360"/>
        <w:rPr>
          <w:sz w:val="24"/>
          <w:szCs w:val="24"/>
        </w:rPr>
      </w:pPr>
      <w:r>
        <w:rPr>
          <w:sz w:val="24"/>
          <w:szCs w:val="24"/>
        </w:rPr>
        <w:t>A major positive impact was that the students were able to complete the entire course without purchasing any course materials.</w:t>
      </w:r>
      <w:r w:rsidR="00EB2850" w:rsidRPr="00EB2850">
        <w:rPr>
          <w:sz w:val="24"/>
          <w:szCs w:val="24"/>
        </w:rPr>
        <w:t xml:space="preserve"> </w:t>
      </w:r>
      <w:r w:rsidR="00EB2850">
        <w:rPr>
          <w:sz w:val="24"/>
          <w:szCs w:val="24"/>
        </w:rPr>
        <w:t>Students did not express any issues in accessing the course materials as they were free and read</w:t>
      </w:r>
      <w:r w:rsidR="00550993">
        <w:rPr>
          <w:sz w:val="24"/>
          <w:szCs w:val="24"/>
        </w:rPr>
        <w:t>ily</w:t>
      </w:r>
      <w:r w:rsidR="00EB2850">
        <w:rPr>
          <w:sz w:val="24"/>
          <w:szCs w:val="24"/>
        </w:rPr>
        <w:t xml:space="preserve"> available at the start of the semester.</w:t>
      </w:r>
      <w:r>
        <w:rPr>
          <w:sz w:val="24"/>
          <w:szCs w:val="24"/>
        </w:rPr>
        <w:t xml:space="preserve"> </w:t>
      </w:r>
      <w:r w:rsidR="00FB10B7">
        <w:rPr>
          <w:sz w:val="24"/>
          <w:szCs w:val="24"/>
        </w:rPr>
        <w:t xml:space="preserve">All of the materials were provided through the course learning management system, Desire 2 Learn. </w:t>
      </w:r>
      <w:r w:rsidR="00062E96">
        <w:rPr>
          <w:sz w:val="24"/>
          <w:szCs w:val="24"/>
        </w:rPr>
        <w:t xml:space="preserve">As noted in the measures section, students performed better on class assessments for both sections. </w:t>
      </w:r>
      <w:r w:rsidR="00635798">
        <w:rPr>
          <w:sz w:val="24"/>
          <w:szCs w:val="24"/>
        </w:rPr>
        <w:t xml:space="preserve">A common issue that students noted in previous sections of PSYC 3580 Addictions was that the old textbook was very dense and </w:t>
      </w:r>
      <w:r w:rsidR="00EC093B">
        <w:rPr>
          <w:sz w:val="24"/>
          <w:szCs w:val="24"/>
        </w:rPr>
        <w:t>difficult</w:t>
      </w:r>
      <w:r w:rsidR="00150DA1">
        <w:rPr>
          <w:sz w:val="24"/>
          <w:szCs w:val="24"/>
        </w:rPr>
        <w:t xml:space="preserve"> to read. Students appeared to not have any major issues with the no-cost materials used in the redesigned course. </w:t>
      </w:r>
    </w:p>
    <w:p w14:paraId="0B3F7971" w14:textId="5052BAF2" w:rsidR="00485A54" w:rsidRPr="00C33F45" w:rsidRDefault="00611A79" w:rsidP="00C33F45">
      <w:pPr>
        <w:ind w:left="360"/>
        <w:rPr>
          <w:sz w:val="24"/>
          <w:szCs w:val="24"/>
        </w:rPr>
      </w:pPr>
      <w:r>
        <w:rPr>
          <w:sz w:val="24"/>
          <w:szCs w:val="24"/>
        </w:rPr>
        <w:t>Students also had the opportunity to participate in two class assignments (</w:t>
      </w:r>
      <w:r w:rsidR="00EC093B">
        <w:rPr>
          <w:sz w:val="24"/>
          <w:szCs w:val="24"/>
        </w:rPr>
        <w:t>e.g.,</w:t>
      </w:r>
      <w:r>
        <w:rPr>
          <w:sz w:val="24"/>
          <w:szCs w:val="24"/>
        </w:rPr>
        <w:t xml:space="preserve"> Habit Change Journey project</w:t>
      </w:r>
      <w:r w:rsidR="004D6133">
        <w:rPr>
          <w:sz w:val="24"/>
          <w:szCs w:val="24"/>
        </w:rPr>
        <w:t xml:space="preserve">, Final Exam </w:t>
      </w:r>
      <w:r>
        <w:rPr>
          <w:sz w:val="24"/>
          <w:szCs w:val="24"/>
        </w:rPr>
        <w:t>Case Study group video presentation) where they engaged in m</w:t>
      </w:r>
      <w:r w:rsidR="00A2202F">
        <w:rPr>
          <w:sz w:val="24"/>
          <w:szCs w:val="24"/>
        </w:rPr>
        <w:t>uch more interaction with their peers than in previous sections.</w:t>
      </w:r>
      <w:r w:rsidR="005A2533" w:rsidRPr="005A2533">
        <w:rPr>
          <w:iCs/>
          <w:sz w:val="24"/>
          <w:szCs w:val="24"/>
        </w:rPr>
        <w:t xml:space="preserve"> </w:t>
      </w:r>
      <w:r w:rsidR="005A2533" w:rsidRPr="00B238F9">
        <w:rPr>
          <w:iCs/>
          <w:sz w:val="24"/>
          <w:szCs w:val="24"/>
        </w:rPr>
        <w:t xml:space="preserve">Having the tutorials for completing the </w:t>
      </w:r>
      <w:r w:rsidR="005A2533">
        <w:rPr>
          <w:iCs/>
          <w:sz w:val="24"/>
          <w:szCs w:val="24"/>
        </w:rPr>
        <w:t xml:space="preserve">Case study group </w:t>
      </w:r>
      <w:r w:rsidR="005A2533" w:rsidRPr="00B238F9">
        <w:rPr>
          <w:iCs/>
          <w:sz w:val="24"/>
          <w:szCs w:val="24"/>
        </w:rPr>
        <w:t xml:space="preserve">project significantly improved students’ ability to complete presentations with ease and reduced questions to the instructor compared to previous courses taught requiring a group project. </w:t>
      </w:r>
      <w:r w:rsidR="00EC093B" w:rsidRPr="00B238F9">
        <w:rPr>
          <w:iCs/>
          <w:sz w:val="24"/>
          <w:szCs w:val="24"/>
        </w:rPr>
        <w:t>I</w:t>
      </w:r>
      <w:r w:rsidR="00EC093B" w:rsidRPr="00C33F45">
        <w:rPr>
          <w:sz w:val="24"/>
          <w:szCs w:val="24"/>
        </w:rPr>
        <w:t>t</w:t>
      </w:r>
      <w:r w:rsidR="00C33F45" w:rsidRPr="00C33F45">
        <w:rPr>
          <w:sz w:val="24"/>
          <w:szCs w:val="24"/>
        </w:rPr>
        <w:t xml:space="preserve"> was great to see increased student engagement and creativity in the work they provided throughout the course.</w:t>
      </w:r>
    </w:p>
    <w:p w14:paraId="39990B9A" w14:textId="7CE75554" w:rsidR="00254E69" w:rsidRDefault="00C83B69" w:rsidP="008F0D03">
      <w:pPr>
        <w:rPr>
          <w:sz w:val="24"/>
          <w:szCs w:val="24"/>
        </w:rPr>
      </w:pPr>
      <w:r>
        <w:rPr>
          <w:sz w:val="24"/>
          <w:szCs w:val="24"/>
        </w:rPr>
        <w:t>B.</w:t>
      </w:r>
      <w:r w:rsidR="00C13992">
        <w:rPr>
          <w:sz w:val="24"/>
          <w:szCs w:val="24"/>
        </w:rPr>
        <w:t xml:space="preserve"> </w:t>
      </w:r>
      <w:r w:rsidR="00C13992" w:rsidRPr="00C13992">
        <w:rPr>
          <w:sz w:val="24"/>
          <w:szCs w:val="24"/>
        </w:rPr>
        <w:t xml:space="preserve">Describe lessons learned, including any things you would do differently next time.  </w:t>
      </w:r>
    </w:p>
    <w:p w14:paraId="5AC1EB3C" w14:textId="74D79CCD" w:rsidR="00536040" w:rsidRDefault="00FC4970" w:rsidP="00C83B69">
      <w:pPr>
        <w:rPr>
          <w:sz w:val="24"/>
          <w:szCs w:val="24"/>
        </w:rPr>
      </w:pPr>
      <w:r>
        <w:rPr>
          <w:sz w:val="24"/>
          <w:szCs w:val="24"/>
        </w:rPr>
        <w:t xml:space="preserve">One lesson learned the was importance </w:t>
      </w:r>
      <w:r w:rsidR="006950CD">
        <w:rPr>
          <w:sz w:val="24"/>
          <w:szCs w:val="24"/>
        </w:rPr>
        <w:t>of continuously reviewing</w:t>
      </w:r>
      <w:r w:rsidR="001F5FA7" w:rsidRPr="00FE4265">
        <w:rPr>
          <w:sz w:val="24"/>
          <w:szCs w:val="24"/>
        </w:rPr>
        <w:t xml:space="preserve"> </w:t>
      </w:r>
      <w:r w:rsidR="00A20992">
        <w:rPr>
          <w:sz w:val="24"/>
          <w:szCs w:val="24"/>
        </w:rPr>
        <w:t xml:space="preserve">any open material website </w:t>
      </w:r>
      <w:r w:rsidR="001F5FA7" w:rsidRPr="00FE4265">
        <w:rPr>
          <w:sz w:val="24"/>
          <w:szCs w:val="24"/>
        </w:rPr>
        <w:t xml:space="preserve">links </w:t>
      </w:r>
      <w:r>
        <w:rPr>
          <w:sz w:val="24"/>
          <w:szCs w:val="24"/>
        </w:rPr>
        <w:t xml:space="preserve">used </w:t>
      </w:r>
      <w:r w:rsidR="001F5FA7" w:rsidRPr="00FE4265">
        <w:rPr>
          <w:sz w:val="24"/>
          <w:szCs w:val="24"/>
        </w:rPr>
        <w:t xml:space="preserve">throughout the course </w:t>
      </w:r>
      <w:r w:rsidR="001F5FA7">
        <w:rPr>
          <w:sz w:val="24"/>
          <w:szCs w:val="24"/>
        </w:rPr>
        <w:t xml:space="preserve">of the semester </w:t>
      </w:r>
      <w:r w:rsidR="001F5FA7" w:rsidRPr="00FE4265">
        <w:rPr>
          <w:sz w:val="24"/>
          <w:szCs w:val="24"/>
        </w:rPr>
        <w:t xml:space="preserve">to ensure that they work </w:t>
      </w:r>
      <w:r w:rsidR="00A20992">
        <w:rPr>
          <w:sz w:val="24"/>
          <w:szCs w:val="24"/>
        </w:rPr>
        <w:t>as</w:t>
      </w:r>
      <w:r w:rsidR="00536040" w:rsidRPr="00FE4265">
        <w:rPr>
          <w:sz w:val="24"/>
          <w:szCs w:val="24"/>
        </w:rPr>
        <w:t xml:space="preserve"> websites </w:t>
      </w:r>
      <w:r w:rsidR="00A20992">
        <w:rPr>
          <w:sz w:val="24"/>
          <w:szCs w:val="24"/>
        </w:rPr>
        <w:t xml:space="preserve">might change or </w:t>
      </w:r>
      <w:r w:rsidR="000C657D">
        <w:rPr>
          <w:sz w:val="24"/>
          <w:szCs w:val="24"/>
        </w:rPr>
        <w:t>suddenly be removed</w:t>
      </w:r>
      <w:r w:rsidR="009F3BEC">
        <w:rPr>
          <w:sz w:val="24"/>
          <w:szCs w:val="24"/>
        </w:rPr>
        <w:t xml:space="preserve"> at any point in time</w:t>
      </w:r>
      <w:r w:rsidR="00A20992">
        <w:rPr>
          <w:sz w:val="24"/>
          <w:szCs w:val="24"/>
        </w:rPr>
        <w:t>.</w:t>
      </w:r>
      <w:r w:rsidR="009F3BEC">
        <w:rPr>
          <w:sz w:val="24"/>
          <w:szCs w:val="24"/>
        </w:rPr>
        <w:t xml:space="preserve"> In one module a website link from the National Institute on Drug Abuse was removed</w:t>
      </w:r>
      <w:r w:rsidR="00AA1F90">
        <w:rPr>
          <w:sz w:val="24"/>
          <w:szCs w:val="24"/>
        </w:rPr>
        <w:t xml:space="preserve">. </w:t>
      </w:r>
      <w:r w:rsidR="00A20992">
        <w:rPr>
          <w:sz w:val="24"/>
          <w:szCs w:val="24"/>
        </w:rPr>
        <w:t>It might be useful to</w:t>
      </w:r>
      <w:r w:rsidR="00536040" w:rsidRPr="00FE4265">
        <w:rPr>
          <w:sz w:val="24"/>
          <w:szCs w:val="24"/>
        </w:rPr>
        <w:t xml:space="preserve"> save</w:t>
      </w:r>
      <w:r w:rsidR="00A20992">
        <w:rPr>
          <w:sz w:val="24"/>
          <w:szCs w:val="24"/>
        </w:rPr>
        <w:t xml:space="preserve"> a copy of</w:t>
      </w:r>
      <w:r w:rsidR="00536040" w:rsidRPr="00FE4265">
        <w:rPr>
          <w:sz w:val="24"/>
          <w:szCs w:val="24"/>
        </w:rPr>
        <w:t xml:space="preserve"> the document</w:t>
      </w:r>
      <w:r w:rsidR="00A20992">
        <w:rPr>
          <w:sz w:val="24"/>
          <w:szCs w:val="24"/>
        </w:rPr>
        <w:t xml:space="preserve"> in case the website link is removed</w:t>
      </w:r>
      <w:r w:rsidR="00536040" w:rsidRPr="00FE4265">
        <w:rPr>
          <w:sz w:val="24"/>
          <w:szCs w:val="24"/>
        </w:rPr>
        <w:t>.</w:t>
      </w:r>
    </w:p>
    <w:p w14:paraId="22D6A061" w14:textId="22C2DCCE" w:rsidR="00D87F50" w:rsidRDefault="00D87F50" w:rsidP="00C83B69">
      <w:pPr>
        <w:rPr>
          <w:sz w:val="24"/>
          <w:szCs w:val="24"/>
        </w:rPr>
      </w:pPr>
      <w:r w:rsidRPr="00D87F50">
        <w:rPr>
          <w:sz w:val="24"/>
          <w:szCs w:val="24"/>
        </w:rPr>
        <w:t xml:space="preserve">A second lesson learned is to identify students who have trouble using the application platforms for the group project or who have other computer issues preventing them from completing assignments in a timely manner so as to intervene. This can be accomplished with an early </w:t>
      </w:r>
      <w:r w:rsidR="004D3A70" w:rsidRPr="00D87F50">
        <w:rPr>
          <w:sz w:val="24"/>
          <w:szCs w:val="24"/>
        </w:rPr>
        <w:t>mini assignment</w:t>
      </w:r>
      <w:r w:rsidRPr="00D87F50">
        <w:rPr>
          <w:sz w:val="24"/>
          <w:szCs w:val="24"/>
        </w:rPr>
        <w:t xml:space="preserve"> designed to check their ability to complete the requirements.</w:t>
      </w:r>
    </w:p>
    <w:p w14:paraId="6E7CF058" w14:textId="4F3D3DDD" w:rsidR="00101A24" w:rsidRPr="004F2656" w:rsidRDefault="00101A24" w:rsidP="003F4D85">
      <w:pPr>
        <w:pStyle w:val="Heading1"/>
        <w:numPr>
          <w:ilvl w:val="0"/>
          <w:numId w:val="18"/>
        </w:numPr>
        <w:ind w:left="360"/>
      </w:pPr>
      <w:r w:rsidRPr="004F2656">
        <w:t>Quotes</w:t>
      </w:r>
    </w:p>
    <w:p w14:paraId="5F5FD1D7" w14:textId="7840B849" w:rsidR="0003548E" w:rsidRPr="0003548E" w:rsidRDefault="0003548E" w:rsidP="0003548E">
      <w:pPr>
        <w:rPr>
          <w:sz w:val="24"/>
          <w:szCs w:val="24"/>
        </w:rPr>
      </w:pPr>
      <w:r w:rsidRPr="0003548E">
        <w:rPr>
          <w:sz w:val="24"/>
          <w:szCs w:val="24"/>
        </w:rPr>
        <w:t>Student response</w:t>
      </w:r>
      <w:r w:rsidR="00140922">
        <w:rPr>
          <w:sz w:val="24"/>
          <w:szCs w:val="24"/>
        </w:rPr>
        <w:t>s</w:t>
      </w:r>
      <w:r w:rsidRPr="0003548E">
        <w:rPr>
          <w:sz w:val="24"/>
          <w:szCs w:val="24"/>
        </w:rPr>
        <w:t xml:space="preserve"> from online survey assessing  course materials:</w:t>
      </w:r>
    </w:p>
    <w:p w14:paraId="7472497A" w14:textId="688BCC1D" w:rsidR="0003548E" w:rsidRDefault="00FD4257" w:rsidP="00140922">
      <w:pPr>
        <w:rPr>
          <w:sz w:val="24"/>
          <w:szCs w:val="24"/>
        </w:rPr>
      </w:pPr>
      <w:r>
        <w:rPr>
          <w:sz w:val="24"/>
          <w:szCs w:val="24"/>
        </w:rPr>
        <w:t>“</w:t>
      </w:r>
      <w:r w:rsidR="0003548E" w:rsidRPr="0003548E">
        <w:rPr>
          <w:sz w:val="24"/>
          <w:szCs w:val="24"/>
        </w:rPr>
        <w:t>This course was great. I love how helpful the professor was and the layout of this course.</w:t>
      </w:r>
      <w:r>
        <w:rPr>
          <w:sz w:val="24"/>
          <w:szCs w:val="24"/>
        </w:rPr>
        <w:t>”</w:t>
      </w:r>
    </w:p>
    <w:p w14:paraId="5078B84E" w14:textId="2EB864C1" w:rsidR="00FD4257" w:rsidRDefault="00FD4257" w:rsidP="00140922">
      <w:pPr>
        <w:rPr>
          <w:sz w:val="24"/>
          <w:szCs w:val="24"/>
        </w:rPr>
      </w:pPr>
      <w:r>
        <w:rPr>
          <w:sz w:val="24"/>
          <w:szCs w:val="24"/>
        </w:rPr>
        <w:lastRenderedPageBreak/>
        <w:t>“</w:t>
      </w:r>
      <w:r w:rsidRPr="00FD4257">
        <w:rPr>
          <w:sz w:val="24"/>
          <w:szCs w:val="24"/>
        </w:rPr>
        <w:t xml:space="preserve">To be honest this was the best online course </w:t>
      </w:r>
      <w:r>
        <w:rPr>
          <w:sz w:val="24"/>
          <w:szCs w:val="24"/>
        </w:rPr>
        <w:t>I</w:t>
      </w:r>
      <w:r w:rsidRPr="00FD4257">
        <w:rPr>
          <w:sz w:val="24"/>
          <w:szCs w:val="24"/>
        </w:rPr>
        <w:t xml:space="preserve"> have taken in years. All information was relevant and not just busy work</w:t>
      </w:r>
      <w:r>
        <w:rPr>
          <w:sz w:val="24"/>
          <w:szCs w:val="24"/>
        </w:rPr>
        <w:t>.”</w:t>
      </w:r>
    </w:p>
    <w:p w14:paraId="22652109" w14:textId="09419C5D" w:rsidR="00E262DD" w:rsidRDefault="00FD4257" w:rsidP="0003548E">
      <w:pPr>
        <w:rPr>
          <w:sz w:val="24"/>
          <w:szCs w:val="24"/>
        </w:rPr>
      </w:pPr>
      <w:r>
        <w:rPr>
          <w:sz w:val="24"/>
          <w:szCs w:val="24"/>
        </w:rPr>
        <w:t>“</w:t>
      </w:r>
      <w:r w:rsidR="00E262DD" w:rsidRPr="00E262DD">
        <w:rPr>
          <w:sz w:val="24"/>
          <w:szCs w:val="24"/>
        </w:rPr>
        <w:t>I find that the assigned readings and course materials are truly relevant to the Qui</w:t>
      </w:r>
      <w:r>
        <w:rPr>
          <w:sz w:val="24"/>
          <w:szCs w:val="24"/>
        </w:rPr>
        <w:t>z</w:t>
      </w:r>
      <w:r w:rsidR="00E262DD" w:rsidRPr="00E262DD">
        <w:rPr>
          <w:sz w:val="24"/>
          <w:szCs w:val="24"/>
        </w:rPr>
        <w:t>zes and Tests.</w:t>
      </w:r>
      <w:r>
        <w:rPr>
          <w:sz w:val="24"/>
          <w:szCs w:val="24"/>
        </w:rPr>
        <w:t>”</w:t>
      </w:r>
    </w:p>
    <w:p w14:paraId="28CC85CC" w14:textId="19C981FB" w:rsidR="00A34973" w:rsidRDefault="00FD4257" w:rsidP="0003548E">
      <w:pPr>
        <w:rPr>
          <w:sz w:val="24"/>
          <w:szCs w:val="24"/>
        </w:rPr>
      </w:pPr>
      <w:r>
        <w:rPr>
          <w:sz w:val="24"/>
          <w:szCs w:val="24"/>
        </w:rPr>
        <w:t>“</w:t>
      </w:r>
      <w:r w:rsidR="00A34973" w:rsidRPr="00A34973">
        <w:rPr>
          <w:sz w:val="24"/>
          <w:szCs w:val="24"/>
        </w:rPr>
        <w:t>The assigned readings were on point with the class assignments and gave it more depth.</w:t>
      </w:r>
      <w:r>
        <w:rPr>
          <w:sz w:val="24"/>
          <w:szCs w:val="24"/>
        </w:rPr>
        <w:t>”</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00B47D0C"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684DAF">
        <w:rPr>
          <w:sz w:val="24"/>
          <w:szCs w:val="24"/>
        </w:rPr>
        <w:t>78 (47 returned surveys)</w:t>
      </w:r>
    </w:p>
    <w:p w14:paraId="37FBFE79" w14:textId="514349A5"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00DE35A9">
        <w:rPr>
          <w:sz w:val="24"/>
          <w:szCs w:val="24"/>
        </w:rPr>
        <w:t>91.5</w:t>
      </w:r>
      <w:r w:rsidRPr="001D51FD">
        <w:rPr>
          <w:sz w:val="24"/>
          <w:szCs w:val="24"/>
        </w:rPr>
        <w:t xml:space="preserve"> % of </w:t>
      </w:r>
      <w:r w:rsidR="001843E2">
        <w:rPr>
          <w:sz w:val="24"/>
          <w:szCs w:val="24"/>
        </w:rPr>
        <w:t>47</w:t>
      </w:r>
      <w:r w:rsidRPr="001D51FD">
        <w:rPr>
          <w:sz w:val="24"/>
          <w:szCs w:val="24"/>
        </w:rPr>
        <w:t xml:space="preserve"> </w:t>
      </w:r>
      <w:r w:rsidR="001D51FD" w:rsidRPr="001D51FD">
        <w:rPr>
          <w:sz w:val="24"/>
          <w:szCs w:val="24"/>
        </w:rPr>
        <w:t xml:space="preserve">number of </w:t>
      </w:r>
      <w:r w:rsidRPr="001D51FD">
        <w:rPr>
          <w:sz w:val="24"/>
          <w:szCs w:val="24"/>
        </w:rPr>
        <w:t>respondents</w:t>
      </w:r>
    </w:p>
    <w:p w14:paraId="665A9B89" w14:textId="704287C3"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DE35A9">
        <w:rPr>
          <w:sz w:val="24"/>
          <w:szCs w:val="24"/>
        </w:rPr>
        <w:t>8.5</w:t>
      </w:r>
      <w:r w:rsidR="001D51FD" w:rsidRPr="001D51FD">
        <w:rPr>
          <w:sz w:val="24"/>
          <w:szCs w:val="24"/>
        </w:rPr>
        <w:t xml:space="preserve"> % of </w:t>
      </w:r>
      <w:r w:rsidR="001843E2">
        <w:rPr>
          <w:sz w:val="24"/>
          <w:szCs w:val="24"/>
        </w:rPr>
        <w:t>47</w:t>
      </w:r>
      <w:r w:rsidR="001D51FD" w:rsidRPr="001D51FD">
        <w:rPr>
          <w:sz w:val="24"/>
          <w:szCs w:val="24"/>
        </w:rPr>
        <w:t xml:space="preserve"> number of respondents</w:t>
      </w:r>
    </w:p>
    <w:p w14:paraId="4B4A604B" w14:textId="66488322"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843E2">
        <w:rPr>
          <w:sz w:val="24"/>
          <w:szCs w:val="24"/>
        </w:rPr>
        <w:t>0</w:t>
      </w:r>
      <w:r w:rsidR="001D51FD" w:rsidRPr="00684A25">
        <w:rPr>
          <w:sz w:val="24"/>
          <w:szCs w:val="24"/>
        </w:rPr>
        <w:t xml:space="preserve"> % of </w:t>
      </w:r>
      <w:r w:rsidR="001843E2">
        <w:rPr>
          <w:sz w:val="24"/>
          <w:szCs w:val="24"/>
        </w:rPr>
        <w:t xml:space="preserve">47 </w:t>
      </w:r>
      <w:r w:rsidR="001D51FD" w:rsidRPr="00684A25">
        <w:rPr>
          <w:sz w:val="24"/>
          <w:szCs w:val="24"/>
        </w:rPr>
        <w:t>number of respondents</w:t>
      </w:r>
    </w:p>
    <w:p w14:paraId="7F5D0BB0" w14:textId="77777777" w:rsidR="001D51FD" w:rsidRDefault="001D51FD" w:rsidP="00C45872">
      <w:pPr>
        <w:ind w:left="720"/>
        <w:rPr>
          <w:b/>
          <w:sz w:val="24"/>
          <w:szCs w:val="24"/>
        </w:rPr>
      </w:pPr>
      <w:r>
        <w:rPr>
          <w:b/>
          <w:sz w:val="24"/>
          <w:szCs w:val="24"/>
        </w:rPr>
        <w:t>Student Learning Outcomes and Grades</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48E531DC" w:rsidR="00071B22" w:rsidRPr="00071B22" w:rsidRDefault="00071B22" w:rsidP="003F4D85">
      <w:pPr>
        <w:pStyle w:val="ListParagraph"/>
        <w:numPr>
          <w:ilvl w:val="0"/>
          <w:numId w:val="16"/>
        </w:numPr>
        <w:ind w:left="1800"/>
        <w:rPr>
          <w:sz w:val="24"/>
          <w:szCs w:val="24"/>
        </w:rPr>
      </w:pPr>
      <w:r>
        <w:rPr>
          <w:sz w:val="24"/>
          <w:szCs w:val="24"/>
        </w:rPr>
        <w:t>_</w:t>
      </w:r>
      <w:r w:rsidR="009D2E07">
        <w:rPr>
          <w:sz w:val="24"/>
          <w:szCs w:val="24"/>
        </w:rPr>
        <w:t>X</w:t>
      </w:r>
      <w:r w:rsidR="00291DB4">
        <w:rPr>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69BB096" w14:textId="338FA547" w:rsidR="002C6262" w:rsidRPr="000D7BED" w:rsidRDefault="002C6262" w:rsidP="002C6262">
      <w:pPr>
        <w:rPr>
          <w:b/>
          <w:sz w:val="24"/>
          <w:szCs w:val="24"/>
        </w:rPr>
      </w:pPr>
      <w:r w:rsidRPr="002C6262">
        <w:rPr>
          <w:sz w:val="24"/>
          <w:szCs w:val="24"/>
        </w:rPr>
        <w:t>The overall comparative impact on student performance regarding the PSYC 3580 Addictions course was positive. See below for the Fall 2024 grades of the two sections of PSYC 3580 Addictions using no-cost resources in comparison to the past two semesters using another textbook.</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42D814CB" w14:textId="1951B792" w:rsidR="001E0EE3" w:rsidRPr="001E0EE3" w:rsidRDefault="006B756D" w:rsidP="003F4D85">
      <w:pPr>
        <w:ind w:left="1080"/>
        <w:rPr>
          <w:sz w:val="24"/>
          <w:szCs w:val="24"/>
        </w:rPr>
      </w:pPr>
      <w:r>
        <w:rPr>
          <w:sz w:val="24"/>
          <w:szCs w:val="24"/>
        </w:rPr>
        <w:t>6.41</w:t>
      </w:r>
      <w:r w:rsidR="001E0EE3" w:rsidRPr="001E0EE3">
        <w:rPr>
          <w:sz w:val="24"/>
          <w:szCs w:val="24"/>
        </w:rPr>
        <w:t xml:space="preserve">% of students, out of a total </w:t>
      </w:r>
      <w:r>
        <w:rPr>
          <w:sz w:val="24"/>
          <w:szCs w:val="24"/>
        </w:rPr>
        <w:t>78</w:t>
      </w:r>
      <w:r w:rsidR="001E0EE3" w:rsidRPr="001E0EE3">
        <w:rPr>
          <w:sz w:val="24"/>
          <w:szCs w:val="24"/>
        </w:rPr>
        <w:t xml:space="preserve"> students affected, </w:t>
      </w:r>
      <w:r w:rsidR="003F4D85">
        <w:rPr>
          <w:sz w:val="24"/>
          <w:szCs w:val="24"/>
        </w:rPr>
        <w:t>d</w:t>
      </w:r>
      <w:r w:rsidR="001E0EE3"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77178090" w:rsidR="00071B22" w:rsidRPr="00071B22" w:rsidRDefault="001E0EE3" w:rsidP="003F4D85">
      <w:pPr>
        <w:pStyle w:val="ListParagraph"/>
        <w:numPr>
          <w:ilvl w:val="0"/>
          <w:numId w:val="15"/>
        </w:numPr>
        <w:ind w:left="1800"/>
        <w:rPr>
          <w:sz w:val="24"/>
          <w:szCs w:val="24"/>
        </w:rPr>
      </w:pPr>
      <w:r>
        <w:rPr>
          <w:sz w:val="24"/>
          <w:szCs w:val="24"/>
        </w:rPr>
        <w:t>_</w:t>
      </w:r>
      <w:r w:rsidR="006B756D">
        <w:rPr>
          <w:sz w:val="24"/>
          <w:szCs w:val="24"/>
        </w:rPr>
        <w:t>X</w:t>
      </w:r>
      <w:r>
        <w:rPr>
          <w:sz w:val="24"/>
          <w:szCs w:val="24"/>
        </w:rPr>
        <w:t>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E33974" w:rsidRDefault="00071B22" w:rsidP="003F4D85">
      <w:pPr>
        <w:pStyle w:val="ListParagraph"/>
        <w:numPr>
          <w:ilvl w:val="0"/>
          <w:numId w:val="15"/>
        </w:numPr>
        <w:ind w:left="1800"/>
        <w:rPr>
          <w:b/>
          <w:sz w:val="24"/>
          <w:szCs w:val="24"/>
        </w:rPr>
      </w:pPr>
      <w:r w:rsidRPr="00071B22">
        <w:rPr>
          <w:sz w:val="24"/>
          <w:szCs w:val="24"/>
        </w:rPr>
        <w:lastRenderedPageBreak/>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73C36321" w:rsidR="0073273B" w:rsidRPr="00C45872" w:rsidRDefault="0033401E" w:rsidP="003F4D85">
      <w:pPr>
        <w:pStyle w:val="Heading2"/>
        <w:numPr>
          <w:ilvl w:val="1"/>
          <w:numId w:val="18"/>
        </w:numPr>
        <w:ind w:left="720"/>
      </w:pPr>
      <w:r>
        <w:t xml:space="preserve">Measures </w:t>
      </w:r>
      <w:r w:rsidR="0073273B" w:rsidRPr="00C45872">
        <w:t>Narrative</w:t>
      </w:r>
    </w:p>
    <w:p w14:paraId="39704E12" w14:textId="1A4819CE" w:rsidR="00654041" w:rsidRPr="00654041" w:rsidRDefault="00654041" w:rsidP="00654041">
      <w:pPr>
        <w:rPr>
          <w:bCs/>
          <w:sz w:val="24"/>
          <w:szCs w:val="24"/>
        </w:rPr>
      </w:pPr>
      <w:r>
        <w:rPr>
          <w:bCs/>
          <w:sz w:val="24"/>
          <w:szCs w:val="24"/>
        </w:rPr>
        <w:t xml:space="preserve">Based on the outcome date provided below, </w:t>
      </w:r>
      <w:r w:rsidR="00C37825">
        <w:rPr>
          <w:bCs/>
          <w:sz w:val="24"/>
          <w:szCs w:val="24"/>
        </w:rPr>
        <w:t>there were less DFWs and more course completions in the</w:t>
      </w:r>
      <w:r>
        <w:rPr>
          <w:bCs/>
          <w:sz w:val="24"/>
          <w:szCs w:val="24"/>
        </w:rPr>
        <w:t xml:space="preserve"> redesigned PSYC 3580 Addictions course using no-cost learning materials (Fall 2024) than previous sections of PSYC 3580 using </w:t>
      </w:r>
      <w:r w:rsidR="008D5817">
        <w:rPr>
          <w:bCs/>
          <w:sz w:val="24"/>
          <w:szCs w:val="24"/>
        </w:rPr>
        <w:t>paid materials.</w:t>
      </w:r>
    </w:p>
    <w:p w14:paraId="4AD7FC24" w14:textId="77777777" w:rsidR="008F46E4" w:rsidRDefault="008F46E4" w:rsidP="008F46E4">
      <w:pPr>
        <w:rPr>
          <w:b/>
          <w:bCs/>
          <w:iCs/>
          <w:sz w:val="24"/>
          <w:szCs w:val="24"/>
        </w:rPr>
      </w:pPr>
      <w:r>
        <w:rPr>
          <w:b/>
          <w:bCs/>
          <w:iCs/>
          <w:sz w:val="24"/>
          <w:szCs w:val="24"/>
        </w:rPr>
        <w:t>Below are completion rates for the 2024 academic year:</w:t>
      </w:r>
    </w:p>
    <w:tbl>
      <w:tblPr>
        <w:tblStyle w:val="TableGrid"/>
        <w:tblW w:w="8500" w:type="dxa"/>
        <w:tblLook w:val="04A0" w:firstRow="1" w:lastRow="0" w:firstColumn="1" w:lastColumn="0" w:noHBand="0" w:noVBand="1"/>
      </w:tblPr>
      <w:tblGrid>
        <w:gridCol w:w="2720"/>
        <w:gridCol w:w="2360"/>
        <w:gridCol w:w="3420"/>
      </w:tblGrid>
      <w:tr w:rsidR="00654041" w:rsidRPr="00BE7174" w14:paraId="580C65EE" w14:textId="77777777" w:rsidTr="00654041">
        <w:trPr>
          <w:trHeight w:val="320"/>
        </w:trPr>
        <w:tc>
          <w:tcPr>
            <w:tcW w:w="2720" w:type="dxa"/>
            <w:noWrap/>
            <w:hideMark/>
          </w:tcPr>
          <w:p w14:paraId="707E644F" w14:textId="77777777" w:rsidR="00654041" w:rsidRPr="00BE7174" w:rsidRDefault="00654041" w:rsidP="00A90E0F">
            <w:pPr>
              <w:rPr>
                <w:rFonts w:ascii="Aptos Narrow" w:hAnsi="Aptos Narrow"/>
                <w:b/>
                <w:bCs/>
                <w:color w:val="000000"/>
              </w:rPr>
            </w:pPr>
            <w:r w:rsidRPr="00BE7174">
              <w:rPr>
                <w:rFonts w:ascii="Aptos Narrow" w:hAnsi="Aptos Narrow"/>
                <w:b/>
                <w:bCs/>
                <w:color w:val="000000"/>
              </w:rPr>
              <w:t>Term/Section</w:t>
            </w:r>
          </w:p>
        </w:tc>
        <w:tc>
          <w:tcPr>
            <w:tcW w:w="2360" w:type="dxa"/>
            <w:noWrap/>
            <w:hideMark/>
          </w:tcPr>
          <w:p w14:paraId="3BDB3132"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%DFWWFU</w:t>
            </w:r>
          </w:p>
        </w:tc>
        <w:tc>
          <w:tcPr>
            <w:tcW w:w="3420" w:type="dxa"/>
            <w:noWrap/>
            <w:hideMark/>
          </w:tcPr>
          <w:p w14:paraId="62FB26CD"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Completion (%ABCD)</w:t>
            </w:r>
          </w:p>
        </w:tc>
      </w:tr>
      <w:tr w:rsidR="00654041" w:rsidRPr="00BE7174" w14:paraId="204E38B0" w14:textId="77777777" w:rsidTr="00654041">
        <w:trPr>
          <w:trHeight w:val="320"/>
        </w:trPr>
        <w:tc>
          <w:tcPr>
            <w:tcW w:w="2720" w:type="dxa"/>
            <w:noWrap/>
            <w:hideMark/>
          </w:tcPr>
          <w:p w14:paraId="6EAF4508" w14:textId="77777777" w:rsidR="00654041" w:rsidRPr="00BE7174" w:rsidRDefault="00654041" w:rsidP="00A90E0F">
            <w:pPr>
              <w:rPr>
                <w:rFonts w:ascii="Aptos Narrow" w:hAnsi="Aptos Narrow"/>
                <w:b/>
                <w:bCs/>
                <w:color w:val="000000"/>
              </w:rPr>
            </w:pPr>
            <w:r w:rsidRPr="00BE7174">
              <w:rPr>
                <w:rFonts w:ascii="Aptos Narrow" w:hAnsi="Aptos Narrow"/>
                <w:b/>
                <w:bCs/>
                <w:color w:val="000000"/>
              </w:rPr>
              <w:t>Spring Semester 2024</w:t>
            </w:r>
          </w:p>
        </w:tc>
        <w:tc>
          <w:tcPr>
            <w:tcW w:w="2360" w:type="dxa"/>
            <w:noWrap/>
            <w:hideMark/>
          </w:tcPr>
          <w:p w14:paraId="54F8417C"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19.41%</w:t>
            </w:r>
          </w:p>
        </w:tc>
        <w:tc>
          <w:tcPr>
            <w:tcW w:w="3420" w:type="dxa"/>
            <w:noWrap/>
            <w:hideMark/>
          </w:tcPr>
          <w:p w14:paraId="52F51C5F"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88.51%</w:t>
            </w:r>
          </w:p>
        </w:tc>
      </w:tr>
      <w:tr w:rsidR="00654041" w:rsidRPr="00BE7174" w14:paraId="0E1E2994" w14:textId="77777777" w:rsidTr="00654041">
        <w:trPr>
          <w:trHeight w:val="320"/>
        </w:trPr>
        <w:tc>
          <w:tcPr>
            <w:tcW w:w="2720" w:type="dxa"/>
            <w:noWrap/>
            <w:hideMark/>
          </w:tcPr>
          <w:p w14:paraId="73E1790C" w14:textId="77777777" w:rsidR="00654041" w:rsidRPr="00BE7174" w:rsidRDefault="00654041" w:rsidP="00A90E0F">
            <w:pPr>
              <w:ind w:firstLineChars="100" w:firstLine="200"/>
              <w:rPr>
                <w:rFonts w:ascii="Aptos Narrow" w:hAnsi="Aptos Narrow"/>
                <w:color w:val="000000"/>
              </w:rPr>
            </w:pPr>
            <w:r w:rsidRPr="00BE7174">
              <w:rPr>
                <w:rFonts w:ascii="Aptos Narrow" w:hAnsi="Aptos Narrow"/>
                <w:color w:val="000000"/>
              </w:rPr>
              <w:t>PSYC 3580-90</w:t>
            </w:r>
          </w:p>
        </w:tc>
        <w:tc>
          <w:tcPr>
            <w:tcW w:w="2360" w:type="dxa"/>
            <w:noWrap/>
            <w:hideMark/>
          </w:tcPr>
          <w:p w14:paraId="2BEDBBA5"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17.39%</w:t>
            </w:r>
          </w:p>
        </w:tc>
        <w:tc>
          <w:tcPr>
            <w:tcW w:w="3420" w:type="dxa"/>
            <w:noWrap/>
            <w:hideMark/>
          </w:tcPr>
          <w:p w14:paraId="5A446D33"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91.30%</w:t>
            </w:r>
          </w:p>
        </w:tc>
      </w:tr>
      <w:tr w:rsidR="00654041" w:rsidRPr="00BE7174" w14:paraId="77B8A31A" w14:textId="77777777" w:rsidTr="00654041">
        <w:trPr>
          <w:trHeight w:val="320"/>
        </w:trPr>
        <w:tc>
          <w:tcPr>
            <w:tcW w:w="2720" w:type="dxa"/>
            <w:noWrap/>
            <w:hideMark/>
          </w:tcPr>
          <w:p w14:paraId="362DC365" w14:textId="77777777" w:rsidR="00654041" w:rsidRPr="00BE7174" w:rsidRDefault="00654041" w:rsidP="00A90E0F">
            <w:pPr>
              <w:ind w:firstLineChars="100" w:firstLine="200"/>
              <w:rPr>
                <w:rFonts w:ascii="Aptos Narrow" w:hAnsi="Aptos Narrow"/>
                <w:color w:val="000000"/>
              </w:rPr>
            </w:pPr>
            <w:r w:rsidRPr="00BE7174">
              <w:rPr>
                <w:rFonts w:ascii="Aptos Narrow" w:hAnsi="Aptos Narrow"/>
                <w:color w:val="000000"/>
              </w:rPr>
              <w:t>PSYC 3580-91</w:t>
            </w:r>
          </w:p>
        </w:tc>
        <w:tc>
          <w:tcPr>
            <w:tcW w:w="2360" w:type="dxa"/>
            <w:noWrap/>
            <w:hideMark/>
          </w:tcPr>
          <w:p w14:paraId="14ADCF1D"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21.43%</w:t>
            </w:r>
          </w:p>
        </w:tc>
        <w:tc>
          <w:tcPr>
            <w:tcW w:w="3420" w:type="dxa"/>
            <w:noWrap/>
            <w:hideMark/>
          </w:tcPr>
          <w:p w14:paraId="6AEF41B5"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85.71%</w:t>
            </w:r>
          </w:p>
        </w:tc>
      </w:tr>
      <w:tr w:rsidR="00654041" w:rsidRPr="00BE7174" w14:paraId="4969FD2C" w14:textId="77777777" w:rsidTr="00654041">
        <w:trPr>
          <w:trHeight w:val="320"/>
        </w:trPr>
        <w:tc>
          <w:tcPr>
            <w:tcW w:w="2720" w:type="dxa"/>
            <w:noWrap/>
            <w:hideMark/>
          </w:tcPr>
          <w:p w14:paraId="01562172" w14:textId="77777777" w:rsidR="00654041" w:rsidRPr="00BE7174" w:rsidRDefault="00654041" w:rsidP="00A90E0F">
            <w:pPr>
              <w:rPr>
                <w:rFonts w:ascii="Aptos Narrow" w:hAnsi="Aptos Narrow"/>
                <w:b/>
                <w:bCs/>
                <w:color w:val="000000"/>
              </w:rPr>
            </w:pPr>
            <w:r w:rsidRPr="00BE7174">
              <w:rPr>
                <w:rFonts w:ascii="Aptos Narrow" w:hAnsi="Aptos Narrow"/>
                <w:b/>
                <w:bCs/>
                <w:color w:val="000000"/>
              </w:rPr>
              <w:t>Summer Semester 2024</w:t>
            </w:r>
          </w:p>
        </w:tc>
        <w:tc>
          <w:tcPr>
            <w:tcW w:w="2360" w:type="dxa"/>
            <w:noWrap/>
            <w:hideMark/>
          </w:tcPr>
          <w:p w14:paraId="604DD5C6"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15.38%</w:t>
            </w:r>
          </w:p>
        </w:tc>
        <w:tc>
          <w:tcPr>
            <w:tcW w:w="3420" w:type="dxa"/>
            <w:noWrap/>
            <w:hideMark/>
          </w:tcPr>
          <w:p w14:paraId="250EF216"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89.74%</w:t>
            </w:r>
          </w:p>
        </w:tc>
      </w:tr>
      <w:tr w:rsidR="00654041" w:rsidRPr="00BE7174" w14:paraId="26F88AB8" w14:textId="77777777" w:rsidTr="00654041">
        <w:trPr>
          <w:trHeight w:val="320"/>
        </w:trPr>
        <w:tc>
          <w:tcPr>
            <w:tcW w:w="2720" w:type="dxa"/>
            <w:noWrap/>
            <w:hideMark/>
          </w:tcPr>
          <w:p w14:paraId="02227042" w14:textId="77777777" w:rsidR="00654041" w:rsidRPr="00BE7174" w:rsidRDefault="00654041" w:rsidP="00A90E0F">
            <w:pPr>
              <w:ind w:firstLineChars="100" w:firstLine="200"/>
              <w:rPr>
                <w:rFonts w:ascii="Aptos Narrow" w:hAnsi="Aptos Narrow"/>
                <w:color w:val="000000"/>
              </w:rPr>
            </w:pPr>
            <w:r w:rsidRPr="00BE7174">
              <w:rPr>
                <w:rFonts w:ascii="Aptos Narrow" w:hAnsi="Aptos Narrow"/>
                <w:color w:val="000000"/>
              </w:rPr>
              <w:t>PSYC 3580-90</w:t>
            </w:r>
          </w:p>
        </w:tc>
        <w:tc>
          <w:tcPr>
            <w:tcW w:w="2360" w:type="dxa"/>
            <w:noWrap/>
            <w:hideMark/>
          </w:tcPr>
          <w:p w14:paraId="7E393D55"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15.38%</w:t>
            </w:r>
          </w:p>
        </w:tc>
        <w:tc>
          <w:tcPr>
            <w:tcW w:w="3420" w:type="dxa"/>
            <w:noWrap/>
            <w:hideMark/>
          </w:tcPr>
          <w:p w14:paraId="74F2F045"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89.74%</w:t>
            </w:r>
          </w:p>
        </w:tc>
      </w:tr>
      <w:tr w:rsidR="00654041" w:rsidRPr="00BE7174" w14:paraId="26FA8436" w14:textId="77777777" w:rsidTr="00654041">
        <w:trPr>
          <w:trHeight w:val="320"/>
        </w:trPr>
        <w:tc>
          <w:tcPr>
            <w:tcW w:w="2720" w:type="dxa"/>
            <w:noWrap/>
            <w:hideMark/>
          </w:tcPr>
          <w:p w14:paraId="27EE6DDE" w14:textId="77777777" w:rsidR="00654041" w:rsidRPr="00BE7174" w:rsidRDefault="00654041" w:rsidP="00A90E0F">
            <w:pPr>
              <w:rPr>
                <w:rFonts w:ascii="Aptos Narrow" w:hAnsi="Aptos Narrow"/>
                <w:b/>
                <w:bCs/>
                <w:color w:val="000000"/>
              </w:rPr>
            </w:pPr>
            <w:r w:rsidRPr="00BE7174">
              <w:rPr>
                <w:rFonts w:ascii="Aptos Narrow" w:hAnsi="Aptos Narrow"/>
                <w:b/>
                <w:bCs/>
                <w:color w:val="000000"/>
              </w:rPr>
              <w:t>Fall Semester 2024</w:t>
            </w:r>
          </w:p>
        </w:tc>
        <w:tc>
          <w:tcPr>
            <w:tcW w:w="2360" w:type="dxa"/>
            <w:noWrap/>
            <w:hideMark/>
          </w:tcPr>
          <w:p w14:paraId="00F999E5"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6.41%</w:t>
            </w:r>
          </w:p>
        </w:tc>
        <w:tc>
          <w:tcPr>
            <w:tcW w:w="3420" w:type="dxa"/>
            <w:noWrap/>
            <w:hideMark/>
          </w:tcPr>
          <w:p w14:paraId="02919B2B" w14:textId="77777777" w:rsidR="00654041" w:rsidRPr="00BE7174" w:rsidRDefault="00654041" w:rsidP="00A90E0F">
            <w:pPr>
              <w:jc w:val="right"/>
              <w:rPr>
                <w:rFonts w:ascii="Aptos Narrow" w:hAnsi="Aptos Narrow"/>
                <w:b/>
                <w:bCs/>
                <w:color w:val="000000"/>
              </w:rPr>
            </w:pPr>
            <w:r w:rsidRPr="00BE7174">
              <w:rPr>
                <w:rFonts w:ascii="Aptos Narrow" w:hAnsi="Aptos Narrow"/>
                <w:b/>
                <w:bCs/>
                <w:color w:val="000000"/>
              </w:rPr>
              <w:t>97.44%</w:t>
            </w:r>
          </w:p>
        </w:tc>
      </w:tr>
      <w:tr w:rsidR="00654041" w:rsidRPr="00BE7174" w14:paraId="2C0D70F1" w14:textId="77777777" w:rsidTr="00654041">
        <w:trPr>
          <w:trHeight w:val="320"/>
        </w:trPr>
        <w:tc>
          <w:tcPr>
            <w:tcW w:w="2720" w:type="dxa"/>
            <w:noWrap/>
            <w:hideMark/>
          </w:tcPr>
          <w:p w14:paraId="73AEC472" w14:textId="77777777" w:rsidR="00654041" w:rsidRPr="00BE7174" w:rsidRDefault="00654041" w:rsidP="00A90E0F">
            <w:pPr>
              <w:ind w:firstLineChars="100" w:firstLine="200"/>
              <w:rPr>
                <w:rFonts w:ascii="Aptos Narrow" w:hAnsi="Aptos Narrow"/>
                <w:color w:val="000000"/>
              </w:rPr>
            </w:pPr>
            <w:r w:rsidRPr="00BE7174">
              <w:rPr>
                <w:rFonts w:ascii="Aptos Narrow" w:hAnsi="Aptos Narrow"/>
                <w:color w:val="000000"/>
              </w:rPr>
              <w:t>PSYC 3580-90</w:t>
            </w:r>
          </w:p>
        </w:tc>
        <w:tc>
          <w:tcPr>
            <w:tcW w:w="2360" w:type="dxa"/>
            <w:noWrap/>
            <w:hideMark/>
          </w:tcPr>
          <w:p w14:paraId="12B33D25"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5.13%</w:t>
            </w:r>
          </w:p>
        </w:tc>
        <w:tc>
          <w:tcPr>
            <w:tcW w:w="3420" w:type="dxa"/>
            <w:noWrap/>
            <w:hideMark/>
          </w:tcPr>
          <w:p w14:paraId="013D69B8"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100.00%</w:t>
            </w:r>
          </w:p>
        </w:tc>
      </w:tr>
      <w:tr w:rsidR="00654041" w:rsidRPr="00BE7174" w14:paraId="510E8192" w14:textId="77777777" w:rsidTr="00654041">
        <w:trPr>
          <w:trHeight w:val="320"/>
        </w:trPr>
        <w:tc>
          <w:tcPr>
            <w:tcW w:w="2720" w:type="dxa"/>
            <w:noWrap/>
            <w:hideMark/>
          </w:tcPr>
          <w:p w14:paraId="1AB290C4" w14:textId="77777777" w:rsidR="00654041" w:rsidRPr="00BE7174" w:rsidRDefault="00654041" w:rsidP="00A90E0F">
            <w:pPr>
              <w:ind w:firstLineChars="100" w:firstLine="200"/>
              <w:rPr>
                <w:rFonts w:ascii="Aptos Narrow" w:hAnsi="Aptos Narrow"/>
                <w:color w:val="000000"/>
              </w:rPr>
            </w:pPr>
            <w:r w:rsidRPr="00BE7174">
              <w:rPr>
                <w:rFonts w:ascii="Aptos Narrow" w:hAnsi="Aptos Narrow"/>
                <w:color w:val="000000"/>
              </w:rPr>
              <w:t>PSYC 3580-91</w:t>
            </w:r>
          </w:p>
        </w:tc>
        <w:tc>
          <w:tcPr>
            <w:tcW w:w="2360" w:type="dxa"/>
            <w:noWrap/>
            <w:hideMark/>
          </w:tcPr>
          <w:p w14:paraId="4F686B8F"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7.69%</w:t>
            </w:r>
          </w:p>
        </w:tc>
        <w:tc>
          <w:tcPr>
            <w:tcW w:w="3420" w:type="dxa"/>
            <w:noWrap/>
            <w:hideMark/>
          </w:tcPr>
          <w:p w14:paraId="73F31F8E" w14:textId="77777777" w:rsidR="00654041" w:rsidRPr="00BE7174" w:rsidRDefault="00654041" w:rsidP="00A90E0F">
            <w:pPr>
              <w:jc w:val="right"/>
              <w:rPr>
                <w:rFonts w:ascii="Aptos Narrow" w:hAnsi="Aptos Narrow"/>
                <w:color w:val="000000"/>
              </w:rPr>
            </w:pPr>
            <w:r w:rsidRPr="00BE7174">
              <w:rPr>
                <w:rFonts w:ascii="Aptos Narrow" w:hAnsi="Aptos Narrow"/>
                <w:color w:val="000000"/>
              </w:rPr>
              <w:t>94.87%</w:t>
            </w:r>
          </w:p>
        </w:tc>
      </w:tr>
    </w:tbl>
    <w:p w14:paraId="016842DB" w14:textId="4798C55B" w:rsidR="0073273B" w:rsidRDefault="0073273B" w:rsidP="008F46E4">
      <w:pPr>
        <w:rPr>
          <w:i/>
          <w:sz w:val="24"/>
          <w:szCs w:val="24"/>
        </w:rPr>
      </w:pPr>
      <w:r w:rsidRPr="008F46E4">
        <w:rPr>
          <w:i/>
          <w:sz w:val="24"/>
          <w:szCs w:val="24"/>
        </w:rPr>
        <w:t xml:space="preserve"> </w:t>
      </w:r>
    </w:p>
    <w:p w14:paraId="430FBC40" w14:textId="77777777" w:rsidR="00654041" w:rsidRPr="008F46E4" w:rsidRDefault="00654041" w:rsidP="008F46E4">
      <w:pPr>
        <w:rPr>
          <w:b/>
          <w:sz w:val="24"/>
          <w:szCs w:val="24"/>
        </w:rPr>
      </w:pPr>
    </w:p>
    <w:p w14:paraId="56387769" w14:textId="4028A64E" w:rsidR="0013715C" w:rsidRPr="0013715C" w:rsidRDefault="0013715C" w:rsidP="0013715C">
      <w:pPr>
        <w:rPr>
          <w:rFonts w:cstheme="minorHAnsi"/>
          <w:b/>
          <w:iCs/>
          <w:sz w:val="24"/>
          <w:szCs w:val="24"/>
        </w:rPr>
      </w:pPr>
      <w:r>
        <w:rPr>
          <w:rFonts w:cstheme="minorHAnsi"/>
          <w:b/>
          <w:iCs/>
          <w:sz w:val="24"/>
          <w:szCs w:val="24"/>
        </w:rPr>
        <w:t>Below is h</w:t>
      </w:r>
      <w:r w:rsidRPr="0013715C">
        <w:rPr>
          <w:rFonts w:cstheme="minorHAnsi"/>
          <w:b/>
          <w:iCs/>
          <w:sz w:val="24"/>
          <w:szCs w:val="24"/>
        </w:rPr>
        <w:t>istorical data from</w:t>
      </w:r>
      <w:r w:rsidR="00DA4277">
        <w:rPr>
          <w:rFonts w:cstheme="minorHAnsi"/>
          <w:b/>
          <w:iCs/>
          <w:sz w:val="24"/>
          <w:szCs w:val="24"/>
        </w:rPr>
        <w:t xml:space="preserve"> the</w:t>
      </w:r>
      <w:r w:rsidRPr="0013715C">
        <w:rPr>
          <w:rFonts w:cstheme="minorHAnsi"/>
          <w:b/>
          <w:iCs/>
          <w:sz w:val="24"/>
          <w:szCs w:val="24"/>
        </w:rPr>
        <w:t xml:space="preserve"> online PSYC 3580 course from the past 2 years, broken down by academic semester:</w:t>
      </w:r>
    </w:p>
    <w:tbl>
      <w:tblPr>
        <w:tblStyle w:val="TableGrid"/>
        <w:tblW w:w="0" w:type="auto"/>
        <w:tblLook w:val="04A0" w:firstRow="1" w:lastRow="0" w:firstColumn="1" w:lastColumn="0" w:noHBand="0" w:noVBand="1"/>
      </w:tblPr>
      <w:tblGrid>
        <w:gridCol w:w="1870"/>
        <w:gridCol w:w="1870"/>
        <w:gridCol w:w="1870"/>
        <w:gridCol w:w="1870"/>
        <w:gridCol w:w="1870"/>
      </w:tblGrid>
      <w:tr w:rsidR="0013715C" w14:paraId="4C81893A" w14:textId="77777777" w:rsidTr="002C7239">
        <w:tc>
          <w:tcPr>
            <w:tcW w:w="1870" w:type="dxa"/>
          </w:tcPr>
          <w:p w14:paraId="4F49E510" w14:textId="77777777" w:rsidR="0013715C" w:rsidRPr="00523E01" w:rsidRDefault="0013715C" w:rsidP="002C7239">
            <w:pPr>
              <w:rPr>
                <w:rFonts w:asciiTheme="minorHAnsi" w:hAnsiTheme="minorHAnsi" w:cstheme="minorHAnsi"/>
                <w:b/>
                <w:iCs/>
                <w:sz w:val="24"/>
                <w:szCs w:val="24"/>
              </w:rPr>
            </w:pPr>
            <w:r w:rsidRPr="00523E01">
              <w:rPr>
                <w:rFonts w:asciiTheme="minorHAnsi" w:hAnsiTheme="minorHAnsi" w:cstheme="minorHAnsi"/>
                <w:b/>
                <w:iCs/>
                <w:sz w:val="24"/>
                <w:szCs w:val="24"/>
              </w:rPr>
              <w:t>Semester &amp; Year</w:t>
            </w:r>
          </w:p>
        </w:tc>
        <w:tc>
          <w:tcPr>
            <w:tcW w:w="1870" w:type="dxa"/>
          </w:tcPr>
          <w:p w14:paraId="60E5828F" w14:textId="77777777" w:rsidR="0013715C" w:rsidRPr="00523E01" w:rsidRDefault="0013715C" w:rsidP="002C7239">
            <w:pPr>
              <w:rPr>
                <w:rFonts w:asciiTheme="minorHAnsi" w:hAnsiTheme="minorHAnsi" w:cstheme="minorHAnsi"/>
                <w:b/>
                <w:iCs/>
                <w:sz w:val="24"/>
                <w:szCs w:val="24"/>
              </w:rPr>
            </w:pPr>
            <w:r w:rsidRPr="00523E01">
              <w:rPr>
                <w:rFonts w:asciiTheme="minorHAnsi" w:hAnsiTheme="minorHAnsi" w:cstheme="minorHAnsi"/>
                <w:b/>
                <w:iCs/>
                <w:sz w:val="24"/>
                <w:szCs w:val="24"/>
              </w:rPr>
              <w:t># of Sections</w:t>
            </w:r>
          </w:p>
        </w:tc>
        <w:tc>
          <w:tcPr>
            <w:tcW w:w="1870" w:type="dxa"/>
          </w:tcPr>
          <w:p w14:paraId="5FCE896E" w14:textId="77777777" w:rsidR="0013715C" w:rsidRPr="00523E01" w:rsidRDefault="0013715C" w:rsidP="002C7239">
            <w:pPr>
              <w:rPr>
                <w:rFonts w:asciiTheme="minorHAnsi" w:hAnsiTheme="minorHAnsi" w:cstheme="minorHAnsi"/>
                <w:b/>
                <w:iCs/>
                <w:sz w:val="24"/>
                <w:szCs w:val="24"/>
              </w:rPr>
            </w:pPr>
            <w:r w:rsidRPr="00523E01">
              <w:rPr>
                <w:rFonts w:asciiTheme="minorHAnsi" w:hAnsiTheme="minorHAnsi" w:cstheme="minorHAnsi"/>
                <w:b/>
                <w:iCs/>
                <w:sz w:val="24"/>
                <w:szCs w:val="24"/>
              </w:rPr>
              <w:t># of Students</w:t>
            </w:r>
          </w:p>
        </w:tc>
        <w:tc>
          <w:tcPr>
            <w:tcW w:w="1870" w:type="dxa"/>
          </w:tcPr>
          <w:p w14:paraId="117B26DE" w14:textId="77777777" w:rsidR="0013715C" w:rsidRPr="00523E01" w:rsidRDefault="0013715C" w:rsidP="002C7239">
            <w:pPr>
              <w:rPr>
                <w:rFonts w:asciiTheme="minorHAnsi" w:hAnsiTheme="minorHAnsi" w:cstheme="minorHAnsi"/>
                <w:b/>
                <w:iCs/>
                <w:sz w:val="24"/>
                <w:szCs w:val="24"/>
              </w:rPr>
            </w:pPr>
            <w:r w:rsidRPr="00523E01">
              <w:rPr>
                <w:rFonts w:asciiTheme="minorHAnsi" w:hAnsiTheme="minorHAnsi" w:cstheme="minorHAnsi"/>
                <w:b/>
                <w:iCs/>
                <w:sz w:val="24"/>
                <w:szCs w:val="24"/>
              </w:rPr>
              <w:t>% ABC</w:t>
            </w:r>
          </w:p>
        </w:tc>
        <w:tc>
          <w:tcPr>
            <w:tcW w:w="1870" w:type="dxa"/>
          </w:tcPr>
          <w:p w14:paraId="3C8EC753" w14:textId="77777777" w:rsidR="0013715C" w:rsidRPr="00523E01" w:rsidRDefault="0013715C" w:rsidP="002C7239">
            <w:pPr>
              <w:rPr>
                <w:rFonts w:asciiTheme="minorHAnsi" w:hAnsiTheme="minorHAnsi" w:cstheme="minorHAnsi"/>
                <w:b/>
                <w:iCs/>
                <w:sz w:val="24"/>
                <w:szCs w:val="24"/>
              </w:rPr>
            </w:pPr>
            <w:r w:rsidRPr="00523E01">
              <w:rPr>
                <w:rFonts w:asciiTheme="minorHAnsi" w:hAnsiTheme="minorHAnsi" w:cstheme="minorHAnsi"/>
                <w:b/>
                <w:iCs/>
                <w:sz w:val="24"/>
                <w:szCs w:val="24"/>
              </w:rPr>
              <w:t>%DFW</w:t>
            </w:r>
          </w:p>
        </w:tc>
      </w:tr>
      <w:tr w:rsidR="0013715C" w14:paraId="10E51D79" w14:textId="77777777" w:rsidTr="002C7239">
        <w:tc>
          <w:tcPr>
            <w:tcW w:w="9350" w:type="dxa"/>
            <w:gridSpan w:val="5"/>
          </w:tcPr>
          <w:p w14:paraId="207A5A40" w14:textId="77777777" w:rsidR="0013715C" w:rsidRPr="00523E01" w:rsidRDefault="0013715C" w:rsidP="002C7239">
            <w:pPr>
              <w:jc w:val="center"/>
              <w:rPr>
                <w:rFonts w:asciiTheme="minorHAnsi" w:hAnsiTheme="minorHAnsi" w:cstheme="minorHAnsi"/>
                <w:b/>
                <w:iCs/>
                <w:sz w:val="24"/>
                <w:szCs w:val="24"/>
              </w:rPr>
            </w:pPr>
            <w:r w:rsidRPr="00523E01">
              <w:rPr>
                <w:rFonts w:asciiTheme="minorHAnsi" w:hAnsiTheme="minorHAnsi" w:cstheme="minorHAnsi"/>
                <w:b/>
                <w:iCs/>
                <w:sz w:val="24"/>
                <w:szCs w:val="24"/>
              </w:rPr>
              <w:t xml:space="preserve">2024 </w:t>
            </w:r>
          </w:p>
        </w:tc>
      </w:tr>
      <w:tr w:rsidR="0013715C" w14:paraId="7E94D9E7" w14:textId="77777777" w:rsidTr="002C7239">
        <w:tc>
          <w:tcPr>
            <w:tcW w:w="1870" w:type="dxa"/>
          </w:tcPr>
          <w:p w14:paraId="40A864BA"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Fall 2024 (redesigned course)</w:t>
            </w:r>
          </w:p>
        </w:tc>
        <w:tc>
          <w:tcPr>
            <w:tcW w:w="1870" w:type="dxa"/>
          </w:tcPr>
          <w:p w14:paraId="172D0F23"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2</w:t>
            </w:r>
          </w:p>
        </w:tc>
        <w:tc>
          <w:tcPr>
            <w:tcW w:w="1870" w:type="dxa"/>
          </w:tcPr>
          <w:p w14:paraId="36AA63D8"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78</w:t>
            </w:r>
          </w:p>
        </w:tc>
        <w:tc>
          <w:tcPr>
            <w:tcW w:w="1870" w:type="dxa"/>
          </w:tcPr>
          <w:p w14:paraId="41C51CCD"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93.5%</w:t>
            </w:r>
          </w:p>
        </w:tc>
        <w:tc>
          <w:tcPr>
            <w:tcW w:w="1870" w:type="dxa"/>
          </w:tcPr>
          <w:p w14:paraId="41EEBB51"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6.5%</w:t>
            </w:r>
          </w:p>
        </w:tc>
      </w:tr>
      <w:tr w:rsidR="0013715C" w14:paraId="33712C49" w14:textId="77777777" w:rsidTr="002C7239">
        <w:tc>
          <w:tcPr>
            <w:tcW w:w="1870" w:type="dxa"/>
          </w:tcPr>
          <w:p w14:paraId="2F787E10"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Summer 2024</w:t>
            </w:r>
          </w:p>
        </w:tc>
        <w:tc>
          <w:tcPr>
            <w:tcW w:w="1870" w:type="dxa"/>
          </w:tcPr>
          <w:p w14:paraId="3C88EB21"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1</w:t>
            </w:r>
          </w:p>
        </w:tc>
        <w:tc>
          <w:tcPr>
            <w:tcW w:w="1870" w:type="dxa"/>
          </w:tcPr>
          <w:p w14:paraId="6BB1171E"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37</w:t>
            </w:r>
          </w:p>
        </w:tc>
        <w:tc>
          <w:tcPr>
            <w:tcW w:w="1870" w:type="dxa"/>
          </w:tcPr>
          <w:p w14:paraId="03D0DAB4"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89.74%</w:t>
            </w:r>
          </w:p>
        </w:tc>
        <w:tc>
          <w:tcPr>
            <w:tcW w:w="1870" w:type="dxa"/>
          </w:tcPr>
          <w:p w14:paraId="7E62E827"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15.38%</w:t>
            </w:r>
          </w:p>
        </w:tc>
      </w:tr>
      <w:tr w:rsidR="0013715C" w14:paraId="24373FF9" w14:textId="77777777" w:rsidTr="002C7239">
        <w:tc>
          <w:tcPr>
            <w:tcW w:w="1870" w:type="dxa"/>
          </w:tcPr>
          <w:p w14:paraId="17BCB9C6"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Spring 2024</w:t>
            </w:r>
          </w:p>
        </w:tc>
        <w:tc>
          <w:tcPr>
            <w:tcW w:w="1870" w:type="dxa"/>
          </w:tcPr>
          <w:p w14:paraId="3E2F9ED2"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2</w:t>
            </w:r>
          </w:p>
        </w:tc>
        <w:tc>
          <w:tcPr>
            <w:tcW w:w="1870" w:type="dxa"/>
          </w:tcPr>
          <w:p w14:paraId="43ECB97A"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84</w:t>
            </w:r>
          </w:p>
        </w:tc>
        <w:tc>
          <w:tcPr>
            <w:tcW w:w="1870" w:type="dxa"/>
          </w:tcPr>
          <w:p w14:paraId="6B945954"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88.51%</w:t>
            </w:r>
          </w:p>
        </w:tc>
        <w:tc>
          <w:tcPr>
            <w:tcW w:w="1870" w:type="dxa"/>
          </w:tcPr>
          <w:p w14:paraId="3533EDD1"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19.41%</w:t>
            </w:r>
          </w:p>
        </w:tc>
      </w:tr>
      <w:tr w:rsidR="0013715C" w14:paraId="239FC5C4" w14:textId="77777777" w:rsidTr="002C7239">
        <w:tc>
          <w:tcPr>
            <w:tcW w:w="9350" w:type="dxa"/>
            <w:gridSpan w:val="5"/>
          </w:tcPr>
          <w:p w14:paraId="769DED26" w14:textId="77777777" w:rsidR="0013715C" w:rsidRPr="00523E01" w:rsidRDefault="0013715C" w:rsidP="002C7239">
            <w:pPr>
              <w:jc w:val="center"/>
              <w:rPr>
                <w:rFonts w:asciiTheme="minorHAnsi" w:hAnsiTheme="minorHAnsi" w:cstheme="minorHAnsi"/>
                <w:b/>
                <w:iCs/>
                <w:sz w:val="24"/>
                <w:szCs w:val="24"/>
              </w:rPr>
            </w:pPr>
            <w:r w:rsidRPr="00523E01">
              <w:rPr>
                <w:rFonts w:asciiTheme="minorHAnsi" w:hAnsiTheme="minorHAnsi" w:cstheme="minorHAnsi"/>
                <w:b/>
                <w:iCs/>
                <w:sz w:val="24"/>
                <w:szCs w:val="24"/>
              </w:rPr>
              <w:t xml:space="preserve">2023 </w:t>
            </w:r>
          </w:p>
        </w:tc>
      </w:tr>
      <w:tr w:rsidR="0013715C" w14:paraId="2C233389" w14:textId="77777777" w:rsidTr="002C7239">
        <w:tc>
          <w:tcPr>
            <w:tcW w:w="1870" w:type="dxa"/>
          </w:tcPr>
          <w:p w14:paraId="4372A687"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Summer 2023</w:t>
            </w:r>
          </w:p>
        </w:tc>
        <w:tc>
          <w:tcPr>
            <w:tcW w:w="1870" w:type="dxa"/>
          </w:tcPr>
          <w:p w14:paraId="206B56F8"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1</w:t>
            </w:r>
          </w:p>
        </w:tc>
        <w:tc>
          <w:tcPr>
            <w:tcW w:w="1870" w:type="dxa"/>
          </w:tcPr>
          <w:p w14:paraId="50F43E56" w14:textId="2650753F"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3</w:t>
            </w:r>
            <w:r w:rsidR="000944B4">
              <w:rPr>
                <w:rFonts w:asciiTheme="minorHAnsi" w:hAnsiTheme="minorHAnsi" w:cstheme="minorHAnsi"/>
                <w:bCs/>
                <w:iCs/>
                <w:sz w:val="24"/>
                <w:szCs w:val="24"/>
              </w:rPr>
              <w:t>5</w:t>
            </w:r>
          </w:p>
        </w:tc>
        <w:tc>
          <w:tcPr>
            <w:tcW w:w="1870" w:type="dxa"/>
          </w:tcPr>
          <w:p w14:paraId="450845B4" w14:textId="079C7251"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82.</w:t>
            </w:r>
            <w:r w:rsidR="000944B4">
              <w:rPr>
                <w:rFonts w:asciiTheme="minorHAnsi" w:hAnsiTheme="minorHAnsi" w:cstheme="minorHAnsi"/>
                <w:bCs/>
                <w:iCs/>
                <w:sz w:val="24"/>
                <w:szCs w:val="24"/>
              </w:rPr>
              <w:t>8</w:t>
            </w:r>
            <w:r w:rsidRPr="00523E01">
              <w:rPr>
                <w:rFonts w:asciiTheme="minorHAnsi" w:hAnsiTheme="minorHAnsi" w:cstheme="minorHAnsi"/>
                <w:bCs/>
                <w:iCs/>
                <w:sz w:val="24"/>
                <w:szCs w:val="24"/>
              </w:rPr>
              <w:t>%</w:t>
            </w:r>
          </w:p>
        </w:tc>
        <w:tc>
          <w:tcPr>
            <w:tcW w:w="1870" w:type="dxa"/>
          </w:tcPr>
          <w:p w14:paraId="6966E9C6" w14:textId="294F42BB"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17.</w:t>
            </w:r>
            <w:r w:rsidR="000944B4">
              <w:rPr>
                <w:rFonts w:asciiTheme="minorHAnsi" w:hAnsiTheme="minorHAnsi" w:cstheme="minorHAnsi"/>
                <w:bCs/>
                <w:iCs/>
                <w:sz w:val="24"/>
                <w:szCs w:val="24"/>
              </w:rPr>
              <w:t>2</w:t>
            </w:r>
            <w:r w:rsidRPr="00523E01">
              <w:rPr>
                <w:rFonts w:asciiTheme="minorHAnsi" w:hAnsiTheme="minorHAnsi" w:cstheme="minorHAnsi"/>
                <w:bCs/>
                <w:iCs/>
                <w:sz w:val="24"/>
                <w:szCs w:val="24"/>
              </w:rPr>
              <w:t>%</w:t>
            </w:r>
          </w:p>
        </w:tc>
      </w:tr>
      <w:tr w:rsidR="0013715C" w14:paraId="02D7178F" w14:textId="77777777" w:rsidTr="002C7239">
        <w:tc>
          <w:tcPr>
            <w:tcW w:w="1870" w:type="dxa"/>
          </w:tcPr>
          <w:p w14:paraId="5D7CEA1B"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Spring 2023</w:t>
            </w:r>
          </w:p>
        </w:tc>
        <w:tc>
          <w:tcPr>
            <w:tcW w:w="1870" w:type="dxa"/>
          </w:tcPr>
          <w:p w14:paraId="1C2DF7C2"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2</w:t>
            </w:r>
          </w:p>
        </w:tc>
        <w:tc>
          <w:tcPr>
            <w:tcW w:w="1870" w:type="dxa"/>
          </w:tcPr>
          <w:p w14:paraId="2A86A12C" w14:textId="01A7C5DD" w:rsidR="0013715C" w:rsidRPr="00523E01" w:rsidRDefault="00A1029B" w:rsidP="002C7239">
            <w:pPr>
              <w:rPr>
                <w:rFonts w:asciiTheme="minorHAnsi" w:hAnsiTheme="minorHAnsi" w:cstheme="minorHAnsi"/>
                <w:bCs/>
                <w:iCs/>
                <w:sz w:val="24"/>
                <w:szCs w:val="24"/>
              </w:rPr>
            </w:pPr>
            <w:r>
              <w:rPr>
                <w:rFonts w:asciiTheme="minorHAnsi" w:hAnsiTheme="minorHAnsi" w:cstheme="minorHAnsi"/>
                <w:bCs/>
                <w:iCs/>
                <w:sz w:val="24"/>
                <w:szCs w:val="24"/>
              </w:rPr>
              <w:t>80</w:t>
            </w:r>
          </w:p>
        </w:tc>
        <w:tc>
          <w:tcPr>
            <w:tcW w:w="1870" w:type="dxa"/>
          </w:tcPr>
          <w:p w14:paraId="09E1EAB5" w14:textId="23E4A132" w:rsidR="0013715C" w:rsidRPr="00523E01" w:rsidRDefault="00FC3E82" w:rsidP="002C7239">
            <w:pPr>
              <w:rPr>
                <w:rFonts w:asciiTheme="minorHAnsi" w:hAnsiTheme="minorHAnsi" w:cstheme="minorHAnsi"/>
                <w:bCs/>
                <w:iCs/>
                <w:sz w:val="24"/>
                <w:szCs w:val="24"/>
              </w:rPr>
            </w:pPr>
            <w:r>
              <w:rPr>
                <w:rFonts w:asciiTheme="minorHAnsi" w:hAnsiTheme="minorHAnsi" w:cstheme="minorHAnsi"/>
                <w:bCs/>
                <w:iCs/>
                <w:sz w:val="24"/>
                <w:szCs w:val="24"/>
              </w:rPr>
              <w:t>88.7</w:t>
            </w:r>
            <w:r w:rsidR="0013715C" w:rsidRPr="00523E01">
              <w:rPr>
                <w:rFonts w:asciiTheme="minorHAnsi" w:hAnsiTheme="minorHAnsi" w:cstheme="minorHAnsi"/>
                <w:bCs/>
                <w:iCs/>
                <w:sz w:val="24"/>
                <w:szCs w:val="24"/>
              </w:rPr>
              <w:t>%</w:t>
            </w:r>
          </w:p>
        </w:tc>
        <w:tc>
          <w:tcPr>
            <w:tcW w:w="1870" w:type="dxa"/>
          </w:tcPr>
          <w:p w14:paraId="3AF5CD70" w14:textId="4A1A0998" w:rsidR="0013715C" w:rsidRPr="00523E01" w:rsidRDefault="00655587" w:rsidP="002C7239">
            <w:pPr>
              <w:rPr>
                <w:rFonts w:asciiTheme="minorHAnsi" w:hAnsiTheme="minorHAnsi" w:cstheme="minorHAnsi"/>
                <w:bCs/>
                <w:iCs/>
                <w:sz w:val="24"/>
                <w:szCs w:val="24"/>
              </w:rPr>
            </w:pPr>
            <w:r>
              <w:rPr>
                <w:rFonts w:asciiTheme="minorHAnsi" w:hAnsiTheme="minorHAnsi" w:cstheme="minorHAnsi"/>
                <w:bCs/>
                <w:iCs/>
                <w:sz w:val="24"/>
                <w:szCs w:val="24"/>
              </w:rPr>
              <w:t>11</w:t>
            </w:r>
            <w:r w:rsidR="0013715C" w:rsidRPr="00523E01">
              <w:rPr>
                <w:rFonts w:asciiTheme="minorHAnsi" w:hAnsiTheme="minorHAnsi" w:cstheme="minorHAnsi"/>
                <w:bCs/>
                <w:iCs/>
                <w:sz w:val="24"/>
                <w:szCs w:val="24"/>
              </w:rPr>
              <w:t>.</w:t>
            </w:r>
            <w:r>
              <w:rPr>
                <w:rFonts w:asciiTheme="minorHAnsi" w:hAnsiTheme="minorHAnsi" w:cstheme="minorHAnsi"/>
                <w:bCs/>
                <w:iCs/>
                <w:sz w:val="24"/>
                <w:szCs w:val="24"/>
              </w:rPr>
              <w:t>3</w:t>
            </w:r>
            <w:r w:rsidR="0013715C" w:rsidRPr="00523E01">
              <w:rPr>
                <w:rFonts w:asciiTheme="minorHAnsi" w:hAnsiTheme="minorHAnsi" w:cstheme="minorHAnsi"/>
                <w:bCs/>
                <w:iCs/>
                <w:sz w:val="24"/>
                <w:szCs w:val="24"/>
              </w:rPr>
              <w:t>%</w:t>
            </w:r>
          </w:p>
        </w:tc>
      </w:tr>
      <w:tr w:rsidR="0013715C" w14:paraId="3830E8AB" w14:textId="77777777" w:rsidTr="002C7239">
        <w:tc>
          <w:tcPr>
            <w:tcW w:w="9350" w:type="dxa"/>
            <w:gridSpan w:val="5"/>
          </w:tcPr>
          <w:p w14:paraId="10AF8293" w14:textId="77777777" w:rsidR="0013715C" w:rsidRPr="00523E01" w:rsidRDefault="0013715C" w:rsidP="002C7239">
            <w:pPr>
              <w:jc w:val="center"/>
              <w:rPr>
                <w:rFonts w:asciiTheme="minorHAnsi" w:hAnsiTheme="minorHAnsi" w:cstheme="minorHAnsi"/>
                <w:b/>
                <w:iCs/>
                <w:sz w:val="24"/>
                <w:szCs w:val="24"/>
              </w:rPr>
            </w:pPr>
            <w:r w:rsidRPr="00523E01">
              <w:rPr>
                <w:rFonts w:asciiTheme="minorHAnsi" w:hAnsiTheme="minorHAnsi" w:cstheme="minorHAnsi"/>
                <w:b/>
                <w:iCs/>
                <w:sz w:val="24"/>
                <w:szCs w:val="24"/>
              </w:rPr>
              <w:t xml:space="preserve">2022 </w:t>
            </w:r>
          </w:p>
        </w:tc>
      </w:tr>
      <w:tr w:rsidR="0013715C" w14:paraId="68E2A551" w14:textId="77777777" w:rsidTr="002C7239">
        <w:trPr>
          <w:trHeight w:val="188"/>
        </w:trPr>
        <w:tc>
          <w:tcPr>
            <w:tcW w:w="1870" w:type="dxa"/>
          </w:tcPr>
          <w:p w14:paraId="475AB97E"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Fall 2022</w:t>
            </w:r>
          </w:p>
        </w:tc>
        <w:tc>
          <w:tcPr>
            <w:tcW w:w="1870" w:type="dxa"/>
          </w:tcPr>
          <w:p w14:paraId="7E8AFAA6"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2</w:t>
            </w:r>
          </w:p>
        </w:tc>
        <w:tc>
          <w:tcPr>
            <w:tcW w:w="1870" w:type="dxa"/>
          </w:tcPr>
          <w:p w14:paraId="34BEB761"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79</w:t>
            </w:r>
          </w:p>
        </w:tc>
        <w:tc>
          <w:tcPr>
            <w:tcW w:w="1870" w:type="dxa"/>
          </w:tcPr>
          <w:p w14:paraId="138DCE7F"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92.5%</w:t>
            </w:r>
          </w:p>
        </w:tc>
        <w:tc>
          <w:tcPr>
            <w:tcW w:w="1870" w:type="dxa"/>
          </w:tcPr>
          <w:p w14:paraId="423791D6"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7.5%</w:t>
            </w:r>
          </w:p>
        </w:tc>
      </w:tr>
      <w:tr w:rsidR="0013715C" w14:paraId="1FAA6CD6" w14:textId="77777777" w:rsidTr="00523E01">
        <w:trPr>
          <w:trHeight w:val="77"/>
        </w:trPr>
        <w:tc>
          <w:tcPr>
            <w:tcW w:w="1870" w:type="dxa"/>
          </w:tcPr>
          <w:p w14:paraId="59ED07D0"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Spring 2022</w:t>
            </w:r>
          </w:p>
        </w:tc>
        <w:tc>
          <w:tcPr>
            <w:tcW w:w="1870" w:type="dxa"/>
          </w:tcPr>
          <w:p w14:paraId="7551AC46"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2</w:t>
            </w:r>
          </w:p>
        </w:tc>
        <w:tc>
          <w:tcPr>
            <w:tcW w:w="1870" w:type="dxa"/>
          </w:tcPr>
          <w:p w14:paraId="594AE0FB"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79</w:t>
            </w:r>
          </w:p>
        </w:tc>
        <w:tc>
          <w:tcPr>
            <w:tcW w:w="1870" w:type="dxa"/>
          </w:tcPr>
          <w:p w14:paraId="28A5D839"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82.2%</w:t>
            </w:r>
          </w:p>
        </w:tc>
        <w:tc>
          <w:tcPr>
            <w:tcW w:w="1870" w:type="dxa"/>
          </w:tcPr>
          <w:p w14:paraId="7D64D0C7" w14:textId="77777777" w:rsidR="0013715C" w:rsidRPr="00523E01" w:rsidRDefault="0013715C" w:rsidP="002C7239">
            <w:pPr>
              <w:rPr>
                <w:rFonts w:asciiTheme="minorHAnsi" w:hAnsiTheme="minorHAnsi" w:cstheme="minorHAnsi"/>
                <w:bCs/>
                <w:iCs/>
                <w:sz w:val="24"/>
                <w:szCs w:val="24"/>
              </w:rPr>
            </w:pPr>
            <w:r w:rsidRPr="00523E01">
              <w:rPr>
                <w:rFonts w:asciiTheme="minorHAnsi" w:hAnsiTheme="minorHAnsi" w:cstheme="minorHAnsi"/>
                <w:bCs/>
                <w:iCs/>
                <w:sz w:val="24"/>
                <w:szCs w:val="24"/>
              </w:rPr>
              <w:t>17.8%</w:t>
            </w:r>
          </w:p>
        </w:tc>
      </w:tr>
    </w:tbl>
    <w:p w14:paraId="0EEC58D0" w14:textId="77777777" w:rsidR="004E0D83" w:rsidRDefault="004E0D83" w:rsidP="00E031E1">
      <w:pPr>
        <w:rPr>
          <w:b/>
          <w:bCs/>
          <w:iCs/>
          <w:sz w:val="24"/>
          <w:szCs w:val="24"/>
          <w:u w:val="single"/>
        </w:rPr>
      </w:pPr>
    </w:p>
    <w:p w14:paraId="1E05FA91" w14:textId="77777777" w:rsidR="00D01BEB" w:rsidRDefault="00D01BEB" w:rsidP="00E031E1">
      <w:pPr>
        <w:rPr>
          <w:b/>
          <w:bCs/>
          <w:iCs/>
          <w:sz w:val="24"/>
          <w:szCs w:val="24"/>
          <w:u w:val="single"/>
        </w:rPr>
      </w:pPr>
    </w:p>
    <w:p w14:paraId="16511CA7" w14:textId="77777777" w:rsidR="00D01BEB" w:rsidRDefault="00D01BEB" w:rsidP="00E031E1">
      <w:pPr>
        <w:rPr>
          <w:b/>
          <w:bCs/>
          <w:iCs/>
          <w:sz w:val="24"/>
          <w:szCs w:val="24"/>
          <w:u w:val="single"/>
        </w:rPr>
      </w:pPr>
    </w:p>
    <w:p w14:paraId="5BF40D1B" w14:textId="2C9C9AD3" w:rsidR="00E031E1" w:rsidRPr="00E031E1" w:rsidRDefault="00E031E1" w:rsidP="00E031E1">
      <w:pPr>
        <w:rPr>
          <w:b/>
          <w:bCs/>
          <w:iCs/>
          <w:sz w:val="24"/>
          <w:szCs w:val="24"/>
          <w:u w:val="single"/>
        </w:rPr>
      </w:pPr>
      <w:r w:rsidRPr="00E031E1">
        <w:rPr>
          <w:b/>
          <w:bCs/>
          <w:iCs/>
          <w:sz w:val="24"/>
          <w:szCs w:val="24"/>
          <w:u w:val="single"/>
        </w:rPr>
        <w:lastRenderedPageBreak/>
        <w:t>Fall 202</w:t>
      </w:r>
      <w:r>
        <w:rPr>
          <w:b/>
          <w:bCs/>
          <w:iCs/>
          <w:sz w:val="24"/>
          <w:szCs w:val="24"/>
          <w:u w:val="single"/>
        </w:rPr>
        <w:t>4</w:t>
      </w:r>
      <w:r w:rsidRPr="00E031E1">
        <w:rPr>
          <w:b/>
          <w:bCs/>
          <w:iCs/>
          <w:sz w:val="24"/>
          <w:szCs w:val="24"/>
          <w:u w:val="single"/>
        </w:rPr>
        <w:t xml:space="preserve"> PSYC </w:t>
      </w:r>
      <w:r>
        <w:rPr>
          <w:b/>
          <w:bCs/>
          <w:iCs/>
          <w:sz w:val="24"/>
          <w:szCs w:val="24"/>
          <w:u w:val="single"/>
        </w:rPr>
        <w:t>3580</w:t>
      </w:r>
      <w:r w:rsidRPr="00E031E1">
        <w:rPr>
          <w:b/>
          <w:bCs/>
          <w:iCs/>
          <w:sz w:val="24"/>
          <w:szCs w:val="24"/>
          <w:u w:val="single"/>
        </w:rPr>
        <w:t xml:space="preserve"> Demographics</w:t>
      </w:r>
    </w:p>
    <w:p w14:paraId="3CA7A970" w14:textId="77777777" w:rsidR="00E031E1" w:rsidRPr="00E031E1" w:rsidRDefault="00E031E1" w:rsidP="00E031E1">
      <w:pPr>
        <w:rPr>
          <w:b/>
          <w:sz w:val="24"/>
          <w:szCs w:val="24"/>
        </w:rPr>
      </w:pPr>
      <w:r w:rsidRPr="00E031E1">
        <w:rPr>
          <w:b/>
          <w:sz w:val="24"/>
          <w:szCs w:val="24"/>
        </w:rPr>
        <w:t>The following measures are helpful in further understanding our students, their demographics, and their responses to the survey we created at our institution.</w:t>
      </w:r>
    </w:p>
    <w:p w14:paraId="36DEF9FA" w14:textId="4A2E8189" w:rsidR="00E031E1" w:rsidRDefault="00F97F39" w:rsidP="00E031E1">
      <w:pPr>
        <w:rPr>
          <w:b/>
          <w:iCs/>
          <w:sz w:val="24"/>
          <w:szCs w:val="24"/>
        </w:rPr>
      </w:pPr>
      <w:r>
        <w:rPr>
          <w:b/>
          <w:iCs/>
          <w:sz w:val="24"/>
          <w:szCs w:val="24"/>
        </w:rPr>
        <w:t>Institutional Data</w:t>
      </w:r>
    </w:p>
    <w:tbl>
      <w:tblPr>
        <w:tblStyle w:val="TableGrid"/>
        <w:tblW w:w="8370" w:type="dxa"/>
        <w:tblLook w:val="04A0" w:firstRow="1" w:lastRow="0" w:firstColumn="1" w:lastColumn="0" w:noHBand="0" w:noVBand="1"/>
      </w:tblPr>
      <w:tblGrid>
        <w:gridCol w:w="2700"/>
        <w:gridCol w:w="2340"/>
        <w:gridCol w:w="3330"/>
      </w:tblGrid>
      <w:tr w:rsidR="00E65A63" w:rsidRPr="00E65A63" w14:paraId="26698C26" w14:textId="77777777" w:rsidTr="00E65A63">
        <w:trPr>
          <w:trHeight w:val="320"/>
        </w:trPr>
        <w:tc>
          <w:tcPr>
            <w:tcW w:w="2700" w:type="dxa"/>
            <w:noWrap/>
            <w:hideMark/>
          </w:tcPr>
          <w:p w14:paraId="3765444A" w14:textId="77777777" w:rsidR="00E65A63" w:rsidRPr="00E65A63" w:rsidRDefault="00E65A63" w:rsidP="00E65A63">
            <w:pPr>
              <w:spacing w:after="160" w:line="259" w:lineRule="auto"/>
              <w:rPr>
                <w:rFonts w:ascii="Calibri" w:hAnsi="Calibri" w:cs="Calibri"/>
                <w:b/>
                <w:bCs/>
                <w:iCs/>
                <w:sz w:val="24"/>
                <w:szCs w:val="24"/>
              </w:rPr>
            </w:pPr>
            <w:r w:rsidRPr="00E65A63">
              <w:rPr>
                <w:rFonts w:ascii="Calibri" w:hAnsi="Calibri" w:cs="Calibri"/>
                <w:b/>
                <w:bCs/>
                <w:iCs/>
                <w:sz w:val="24"/>
                <w:szCs w:val="24"/>
              </w:rPr>
              <w:t>Term/Section</w:t>
            </w:r>
          </w:p>
        </w:tc>
        <w:tc>
          <w:tcPr>
            <w:tcW w:w="2340" w:type="dxa"/>
            <w:noWrap/>
            <w:hideMark/>
          </w:tcPr>
          <w:p w14:paraId="42F98E18" w14:textId="77777777" w:rsidR="00E65A63" w:rsidRPr="00E65A63" w:rsidRDefault="00E65A63" w:rsidP="00E65A63">
            <w:pPr>
              <w:spacing w:after="160" w:line="259" w:lineRule="auto"/>
              <w:rPr>
                <w:rFonts w:ascii="Calibri" w:hAnsi="Calibri" w:cs="Calibri"/>
                <w:b/>
                <w:bCs/>
                <w:iCs/>
                <w:sz w:val="24"/>
                <w:szCs w:val="24"/>
              </w:rPr>
            </w:pPr>
            <w:r w:rsidRPr="00E65A63">
              <w:rPr>
                <w:rFonts w:ascii="Calibri" w:hAnsi="Calibri" w:cs="Calibri"/>
                <w:b/>
                <w:bCs/>
                <w:iCs/>
                <w:sz w:val="24"/>
                <w:szCs w:val="24"/>
              </w:rPr>
              <w:t xml:space="preserve"> Institutional GPA</w:t>
            </w:r>
          </w:p>
        </w:tc>
        <w:tc>
          <w:tcPr>
            <w:tcW w:w="3330" w:type="dxa"/>
            <w:noWrap/>
            <w:hideMark/>
          </w:tcPr>
          <w:p w14:paraId="7ACD05EF" w14:textId="77777777" w:rsidR="00E65A63" w:rsidRPr="00E65A63" w:rsidRDefault="00E65A63" w:rsidP="00E65A63">
            <w:pPr>
              <w:spacing w:after="160" w:line="259" w:lineRule="auto"/>
              <w:rPr>
                <w:rFonts w:ascii="Calibri" w:hAnsi="Calibri" w:cs="Calibri"/>
                <w:b/>
                <w:bCs/>
                <w:iCs/>
                <w:sz w:val="24"/>
                <w:szCs w:val="24"/>
              </w:rPr>
            </w:pPr>
            <w:r w:rsidRPr="00E65A63">
              <w:rPr>
                <w:rFonts w:ascii="Calibri" w:hAnsi="Calibri" w:cs="Calibri"/>
                <w:b/>
                <w:bCs/>
                <w:iCs/>
                <w:sz w:val="24"/>
                <w:szCs w:val="24"/>
              </w:rPr>
              <w:t>Overall GPA</w:t>
            </w:r>
          </w:p>
        </w:tc>
      </w:tr>
      <w:tr w:rsidR="00E65A63" w:rsidRPr="00E65A63" w14:paraId="5CF90FDE" w14:textId="77777777" w:rsidTr="00E65A63">
        <w:trPr>
          <w:trHeight w:val="320"/>
        </w:trPr>
        <w:tc>
          <w:tcPr>
            <w:tcW w:w="2700" w:type="dxa"/>
            <w:noWrap/>
            <w:hideMark/>
          </w:tcPr>
          <w:p w14:paraId="3A325E0E" w14:textId="77777777" w:rsidR="00E65A63" w:rsidRPr="00E65A63" w:rsidRDefault="00E65A63" w:rsidP="00E65A63">
            <w:pPr>
              <w:spacing w:after="160" w:line="259" w:lineRule="auto"/>
              <w:rPr>
                <w:rFonts w:ascii="Calibri" w:hAnsi="Calibri" w:cs="Calibri"/>
                <w:b/>
                <w:bCs/>
                <w:iCs/>
                <w:sz w:val="24"/>
                <w:szCs w:val="24"/>
              </w:rPr>
            </w:pPr>
            <w:r w:rsidRPr="00E65A63">
              <w:rPr>
                <w:rFonts w:ascii="Calibri" w:hAnsi="Calibri" w:cs="Calibri"/>
                <w:b/>
                <w:bCs/>
                <w:iCs/>
                <w:sz w:val="24"/>
                <w:szCs w:val="24"/>
              </w:rPr>
              <w:t>Spring Semester 2024</w:t>
            </w:r>
          </w:p>
        </w:tc>
        <w:tc>
          <w:tcPr>
            <w:tcW w:w="2340" w:type="dxa"/>
            <w:noWrap/>
            <w:hideMark/>
          </w:tcPr>
          <w:p w14:paraId="394F072B"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2.94</w:t>
            </w:r>
          </w:p>
        </w:tc>
        <w:tc>
          <w:tcPr>
            <w:tcW w:w="3330" w:type="dxa"/>
            <w:noWrap/>
            <w:hideMark/>
          </w:tcPr>
          <w:p w14:paraId="27D2CC6C"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2.86</w:t>
            </w:r>
          </w:p>
        </w:tc>
      </w:tr>
      <w:tr w:rsidR="00E65A63" w:rsidRPr="00E65A63" w14:paraId="65B822C8" w14:textId="77777777" w:rsidTr="00E65A63">
        <w:trPr>
          <w:trHeight w:val="320"/>
        </w:trPr>
        <w:tc>
          <w:tcPr>
            <w:tcW w:w="2700" w:type="dxa"/>
            <w:noWrap/>
            <w:hideMark/>
          </w:tcPr>
          <w:p w14:paraId="59E2A02C" w14:textId="77777777" w:rsidR="00E65A63" w:rsidRPr="00E65A63" w:rsidRDefault="00E65A63" w:rsidP="00E65A63">
            <w:pPr>
              <w:spacing w:after="160" w:line="259" w:lineRule="auto"/>
              <w:rPr>
                <w:rFonts w:ascii="Calibri" w:hAnsi="Calibri" w:cs="Calibri"/>
                <w:bCs/>
                <w:iCs/>
                <w:sz w:val="24"/>
                <w:szCs w:val="24"/>
              </w:rPr>
            </w:pPr>
            <w:r w:rsidRPr="00E65A63">
              <w:rPr>
                <w:rFonts w:ascii="Calibri" w:hAnsi="Calibri" w:cs="Calibri"/>
                <w:bCs/>
                <w:iCs/>
                <w:sz w:val="24"/>
                <w:szCs w:val="24"/>
              </w:rPr>
              <w:t>PSYC 3580-90</w:t>
            </w:r>
          </w:p>
        </w:tc>
        <w:tc>
          <w:tcPr>
            <w:tcW w:w="2340" w:type="dxa"/>
            <w:noWrap/>
            <w:hideMark/>
          </w:tcPr>
          <w:p w14:paraId="6627A0BB"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2.99</w:t>
            </w:r>
          </w:p>
        </w:tc>
        <w:tc>
          <w:tcPr>
            <w:tcW w:w="3330" w:type="dxa"/>
            <w:noWrap/>
            <w:hideMark/>
          </w:tcPr>
          <w:p w14:paraId="194E2397"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2.90</w:t>
            </w:r>
          </w:p>
        </w:tc>
      </w:tr>
      <w:tr w:rsidR="00E65A63" w:rsidRPr="00E65A63" w14:paraId="5FEC1496" w14:textId="77777777" w:rsidTr="00E65A63">
        <w:trPr>
          <w:trHeight w:val="320"/>
        </w:trPr>
        <w:tc>
          <w:tcPr>
            <w:tcW w:w="2700" w:type="dxa"/>
            <w:noWrap/>
            <w:hideMark/>
          </w:tcPr>
          <w:p w14:paraId="641B4512" w14:textId="77777777" w:rsidR="00E65A63" w:rsidRPr="00E65A63" w:rsidRDefault="00E65A63" w:rsidP="00E65A63">
            <w:pPr>
              <w:spacing w:after="160" w:line="259" w:lineRule="auto"/>
              <w:rPr>
                <w:rFonts w:ascii="Calibri" w:hAnsi="Calibri" w:cs="Calibri"/>
                <w:bCs/>
                <w:iCs/>
                <w:sz w:val="24"/>
                <w:szCs w:val="24"/>
              </w:rPr>
            </w:pPr>
            <w:r w:rsidRPr="00E65A63">
              <w:rPr>
                <w:rFonts w:ascii="Calibri" w:hAnsi="Calibri" w:cs="Calibri"/>
                <w:bCs/>
                <w:iCs/>
                <w:sz w:val="24"/>
                <w:szCs w:val="24"/>
              </w:rPr>
              <w:t>PSYC 3580-91</w:t>
            </w:r>
          </w:p>
        </w:tc>
        <w:tc>
          <w:tcPr>
            <w:tcW w:w="2340" w:type="dxa"/>
            <w:noWrap/>
            <w:hideMark/>
          </w:tcPr>
          <w:p w14:paraId="0535AB65"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2.87</w:t>
            </w:r>
          </w:p>
        </w:tc>
        <w:tc>
          <w:tcPr>
            <w:tcW w:w="3330" w:type="dxa"/>
            <w:noWrap/>
            <w:hideMark/>
          </w:tcPr>
          <w:p w14:paraId="76FCEBB9"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2.81</w:t>
            </w:r>
          </w:p>
        </w:tc>
      </w:tr>
      <w:tr w:rsidR="00E65A63" w:rsidRPr="00E65A63" w14:paraId="35815358" w14:textId="77777777" w:rsidTr="00E65A63">
        <w:trPr>
          <w:trHeight w:val="320"/>
        </w:trPr>
        <w:tc>
          <w:tcPr>
            <w:tcW w:w="2700" w:type="dxa"/>
            <w:noWrap/>
            <w:hideMark/>
          </w:tcPr>
          <w:p w14:paraId="7EDEAC69" w14:textId="77777777" w:rsidR="00E65A63" w:rsidRPr="00E65A63" w:rsidRDefault="00E65A63" w:rsidP="00E65A63">
            <w:pPr>
              <w:spacing w:after="160" w:line="259" w:lineRule="auto"/>
              <w:rPr>
                <w:rFonts w:ascii="Calibri" w:hAnsi="Calibri" w:cs="Calibri"/>
                <w:b/>
                <w:bCs/>
                <w:iCs/>
                <w:sz w:val="24"/>
                <w:szCs w:val="24"/>
              </w:rPr>
            </w:pPr>
            <w:r w:rsidRPr="00E65A63">
              <w:rPr>
                <w:rFonts w:ascii="Calibri" w:hAnsi="Calibri" w:cs="Calibri"/>
                <w:b/>
                <w:bCs/>
                <w:iCs/>
                <w:sz w:val="24"/>
                <w:szCs w:val="24"/>
              </w:rPr>
              <w:t>Summer Semester 2024</w:t>
            </w:r>
          </w:p>
        </w:tc>
        <w:tc>
          <w:tcPr>
            <w:tcW w:w="2340" w:type="dxa"/>
            <w:noWrap/>
            <w:hideMark/>
          </w:tcPr>
          <w:p w14:paraId="3F8923E4"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2.81</w:t>
            </w:r>
          </w:p>
        </w:tc>
        <w:tc>
          <w:tcPr>
            <w:tcW w:w="3330" w:type="dxa"/>
            <w:noWrap/>
            <w:hideMark/>
          </w:tcPr>
          <w:p w14:paraId="0B32C377"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2.73</w:t>
            </w:r>
          </w:p>
        </w:tc>
      </w:tr>
      <w:tr w:rsidR="00E65A63" w:rsidRPr="00E65A63" w14:paraId="5FEA7495" w14:textId="77777777" w:rsidTr="00E65A63">
        <w:trPr>
          <w:trHeight w:val="320"/>
        </w:trPr>
        <w:tc>
          <w:tcPr>
            <w:tcW w:w="2700" w:type="dxa"/>
            <w:noWrap/>
            <w:hideMark/>
          </w:tcPr>
          <w:p w14:paraId="3D6729C4" w14:textId="77777777" w:rsidR="00E65A63" w:rsidRPr="00E65A63" w:rsidRDefault="00E65A63" w:rsidP="00E65A63">
            <w:pPr>
              <w:spacing w:after="160" w:line="259" w:lineRule="auto"/>
              <w:rPr>
                <w:rFonts w:ascii="Calibri" w:hAnsi="Calibri" w:cs="Calibri"/>
                <w:bCs/>
                <w:iCs/>
                <w:sz w:val="24"/>
                <w:szCs w:val="24"/>
              </w:rPr>
            </w:pPr>
            <w:r w:rsidRPr="00E65A63">
              <w:rPr>
                <w:rFonts w:ascii="Calibri" w:hAnsi="Calibri" w:cs="Calibri"/>
                <w:bCs/>
                <w:iCs/>
                <w:sz w:val="24"/>
                <w:szCs w:val="24"/>
              </w:rPr>
              <w:t>PSYC 3580-90</w:t>
            </w:r>
          </w:p>
        </w:tc>
        <w:tc>
          <w:tcPr>
            <w:tcW w:w="2340" w:type="dxa"/>
            <w:noWrap/>
            <w:hideMark/>
          </w:tcPr>
          <w:p w14:paraId="39BA1307"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2.81</w:t>
            </w:r>
          </w:p>
        </w:tc>
        <w:tc>
          <w:tcPr>
            <w:tcW w:w="3330" w:type="dxa"/>
            <w:noWrap/>
            <w:hideMark/>
          </w:tcPr>
          <w:p w14:paraId="3278D0AE"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2.73</w:t>
            </w:r>
          </w:p>
        </w:tc>
      </w:tr>
      <w:tr w:rsidR="00E65A63" w:rsidRPr="00E65A63" w14:paraId="3A35909E" w14:textId="77777777" w:rsidTr="00E65A63">
        <w:trPr>
          <w:trHeight w:val="320"/>
        </w:trPr>
        <w:tc>
          <w:tcPr>
            <w:tcW w:w="2700" w:type="dxa"/>
            <w:noWrap/>
            <w:hideMark/>
          </w:tcPr>
          <w:p w14:paraId="40875C02" w14:textId="77777777" w:rsidR="00E65A63" w:rsidRPr="00E65A63" w:rsidRDefault="00E65A63" w:rsidP="00E65A63">
            <w:pPr>
              <w:spacing w:after="160" w:line="259" w:lineRule="auto"/>
              <w:rPr>
                <w:rFonts w:ascii="Calibri" w:hAnsi="Calibri" w:cs="Calibri"/>
                <w:b/>
                <w:bCs/>
                <w:iCs/>
                <w:sz w:val="24"/>
                <w:szCs w:val="24"/>
              </w:rPr>
            </w:pPr>
            <w:r w:rsidRPr="00E65A63">
              <w:rPr>
                <w:rFonts w:ascii="Calibri" w:hAnsi="Calibri" w:cs="Calibri"/>
                <w:b/>
                <w:bCs/>
                <w:iCs/>
                <w:sz w:val="24"/>
                <w:szCs w:val="24"/>
              </w:rPr>
              <w:t>Fall Semester 2024</w:t>
            </w:r>
          </w:p>
        </w:tc>
        <w:tc>
          <w:tcPr>
            <w:tcW w:w="2340" w:type="dxa"/>
            <w:noWrap/>
            <w:hideMark/>
          </w:tcPr>
          <w:p w14:paraId="23E19770"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3.05</w:t>
            </w:r>
          </w:p>
        </w:tc>
        <w:tc>
          <w:tcPr>
            <w:tcW w:w="3330" w:type="dxa"/>
            <w:noWrap/>
            <w:hideMark/>
          </w:tcPr>
          <w:p w14:paraId="207B6DF2"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2.97</w:t>
            </w:r>
          </w:p>
        </w:tc>
      </w:tr>
      <w:tr w:rsidR="00E65A63" w:rsidRPr="00E65A63" w14:paraId="6589F272" w14:textId="77777777" w:rsidTr="00E65A63">
        <w:trPr>
          <w:trHeight w:val="320"/>
        </w:trPr>
        <w:tc>
          <w:tcPr>
            <w:tcW w:w="2700" w:type="dxa"/>
            <w:noWrap/>
            <w:hideMark/>
          </w:tcPr>
          <w:p w14:paraId="33F9BD9D" w14:textId="77777777" w:rsidR="00E65A63" w:rsidRPr="00E65A63" w:rsidRDefault="00E65A63" w:rsidP="00E65A63">
            <w:pPr>
              <w:spacing w:after="160" w:line="259" w:lineRule="auto"/>
              <w:rPr>
                <w:rFonts w:ascii="Calibri" w:hAnsi="Calibri" w:cs="Calibri"/>
                <w:bCs/>
                <w:iCs/>
                <w:sz w:val="24"/>
                <w:szCs w:val="24"/>
              </w:rPr>
            </w:pPr>
            <w:r w:rsidRPr="00E65A63">
              <w:rPr>
                <w:rFonts w:ascii="Calibri" w:hAnsi="Calibri" w:cs="Calibri"/>
                <w:bCs/>
                <w:iCs/>
                <w:sz w:val="24"/>
                <w:szCs w:val="24"/>
              </w:rPr>
              <w:t>PSYC 3580-90</w:t>
            </w:r>
          </w:p>
        </w:tc>
        <w:tc>
          <w:tcPr>
            <w:tcW w:w="2340" w:type="dxa"/>
            <w:noWrap/>
            <w:hideMark/>
          </w:tcPr>
          <w:p w14:paraId="0EEBFD11"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3.00</w:t>
            </w:r>
          </w:p>
        </w:tc>
        <w:tc>
          <w:tcPr>
            <w:tcW w:w="3330" w:type="dxa"/>
            <w:noWrap/>
            <w:hideMark/>
          </w:tcPr>
          <w:p w14:paraId="0E581E2A"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2.91</w:t>
            </w:r>
          </w:p>
        </w:tc>
      </w:tr>
      <w:tr w:rsidR="00E65A63" w:rsidRPr="00E65A63" w14:paraId="5369A4B5" w14:textId="77777777" w:rsidTr="00E65A63">
        <w:trPr>
          <w:trHeight w:val="320"/>
        </w:trPr>
        <w:tc>
          <w:tcPr>
            <w:tcW w:w="2700" w:type="dxa"/>
            <w:noWrap/>
            <w:hideMark/>
          </w:tcPr>
          <w:p w14:paraId="7826DA4D" w14:textId="77777777" w:rsidR="00E65A63" w:rsidRPr="00E65A63" w:rsidRDefault="00E65A63" w:rsidP="00E65A63">
            <w:pPr>
              <w:spacing w:after="160" w:line="259" w:lineRule="auto"/>
              <w:rPr>
                <w:rFonts w:ascii="Calibri" w:hAnsi="Calibri" w:cs="Calibri"/>
                <w:bCs/>
                <w:iCs/>
                <w:sz w:val="24"/>
                <w:szCs w:val="24"/>
              </w:rPr>
            </w:pPr>
            <w:r w:rsidRPr="00E65A63">
              <w:rPr>
                <w:rFonts w:ascii="Calibri" w:hAnsi="Calibri" w:cs="Calibri"/>
                <w:bCs/>
                <w:iCs/>
                <w:sz w:val="24"/>
                <w:szCs w:val="24"/>
              </w:rPr>
              <w:t>PSYC 3580-91</w:t>
            </w:r>
          </w:p>
        </w:tc>
        <w:tc>
          <w:tcPr>
            <w:tcW w:w="2340" w:type="dxa"/>
            <w:noWrap/>
            <w:hideMark/>
          </w:tcPr>
          <w:p w14:paraId="0591A27A"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3.10</w:t>
            </w:r>
          </w:p>
        </w:tc>
        <w:tc>
          <w:tcPr>
            <w:tcW w:w="3330" w:type="dxa"/>
            <w:noWrap/>
            <w:hideMark/>
          </w:tcPr>
          <w:p w14:paraId="3F12E861" w14:textId="77777777" w:rsidR="00E65A63" w:rsidRPr="00E65A63" w:rsidRDefault="00E65A63" w:rsidP="00E65A63">
            <w:pPr>
              <w:spacing w:after="160" w:line="259" w:lineRule="auto"/>
              <w:rPr>
                <w:rFonts w:ascii="Calibri" w:hAnsi="Calibri" w:cs="Calibri"/>
                <w:iCs/>
                <w:sz w:val="24"/>
                <w:szCs w:val="24"/>
              </w:rPr>
            </w:pPr>
            <w:r w:rsidRPr="00E65A63">
              <w:rPr>
                <w:rFonts w:ascii="Calibri" w:hAnsi="Calibri" w:cs="Calibri"/>
                <w:iCs/>
                <w:sz w:val="24"/>
                <w:szCs w:val="24"/>
              </w:rPr>
              <w:t>3.03</w:t>
            </w:r>
          </w:p>
        </w:tc>
      </w:tr>
    </w:tbl>
    <w:p w14:paraId="614C8847" w14:textId="77777777" w:rsidR="00E65A63" w:rsidRDefault="00E65A63" w:rsidP="00E031E1">
      <w:pPr>
        <w:rPr>
          <w:b/>
          <w:iCs/>
          <w:sz w:val="24"/>
          <w:szCs w:val="24"/>
        </w:rPr>
      </w:pPr>
    </w:p>
    <w:p w14:paraId="2328C117" w14:textId="77777777" w:rsidR="00E031E1" w:rsidRPr="00E031E1" w:rsidRDefault="00E031E1" w:rsidP="00E031E1">
      <w:pPr>
        <w:rPr>
          <w:b/>
          <w:iCs/>
          <w:sz w:val="24"/>
          <w:szCs w:val="24"/>
        </w:rPr>
      </w:pPr>
      <w:r w:rsidRPr="00E031E1">
        <w:rPr>
          <w:b/>
          <w:iCs/>
          <w:sz w:val="24"/>
          <w:szCs w:val="24"/>
        </w:rPr>
        <w:t xml:space="preserve">We also asked students to complete a survey during the final weeks of the semester which included both demographic and student opinion questions. </w:t>
      </w:r>
    </w:p>
    <w:p w14:paraId="1B4ECF4D" w14:textId="77777777" w:rsidR="004E0D83" w:rsidRPr="00E031E1" w:rsidRDefault="004E0D83" w:rsidP="004E0D83">
      <w:pPr>
        <w:rPr>
          <w:b/>
          <w:iCs/>
          <w:sz w:val="24"/>
          <w:szCs w:val="24"/>
        </w:rPr>
      </w:pPr>
      <w:r>
        <w:rPr>
          <w:b/>
          <w:iCs/>
          <w:sz w:val="24"/>
          <w:szCs w:val="24"/>
        </w:rPr>
        <w:t>Mean Age: 28 years (Min- 17- Max- 66)</w:t>
      </w:r>
    </w:p>
    <w:tbl>
      <w:tblPr>
        <w:tblStyle w:val="TableGrid"/>
        <w:tblW w:w="5000" w:type="pct"/>
        <w:tblLook w:val="04A0" w:firstRow="1" w:lastRow="0" w:firstColumn="1" w:lastColumn="0" w:noHBand="0" w:noVBand="1"/>
      </w:tblPr>
      <w:tblGrid>
        <w:gridCol w:w="6655"/>
        <w:gridCol w:w="1260"/>
        <w:gridCol w:w="90"/>
        <w:gridCol w:w="1345"/>
      </w:tblGrid>
      <w:tr w:rsidR="00E031E1" w:rsidRPr="00E031E1" w14:paraId="677EC30B"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192F7A6E"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Gender</w:t>
            </w:r>
          </w:p>
        </w:tc>
        <w:tc>
          <w:tcPr>
            <w:tcW w:w="1350" w:type="dxa"/>
            <w:gridSpan w:val="2"/>
            <w:tcBorders>
              <w:top w:val="single" w:sz="4" w:space="0" w:color="auto"/>
              <w:left w:val="single" w:sz="4" w:space="0" w:color="auto"/>
              <w:bottom w:val="single" w:sz="4" w:space="0" w:color="auto"/>
              <w:right w:val="single" w:sz="4" w:space="0" w:color="auto"/>
            </w:tcBorders>
            <w:noWrap/>
            <w:hideMark/>
          </w:tcPr>
          <w:p w14:paraId="4D7881F6"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45" w:type="dxa"/>
            <w:tcBorders>
              <w:top w:val="single" w:sz="4" w:space="0" w:color="auto"/>
              <w:left w:val="single" w:sz="4" w:space="0" w:color="auto"/>
              <w:bottom w:val="single" w:sz="4" w:space="0" w:color="auto"/>
              <w:right w:val="single" w:sz="4" w:space="0" w:color="auto"/>
            </w:tcBorders>
            <w:noWrap/>
            <w:hideMark/>
          </w:tcPr>
          <w:p w14:paraId="231E9675"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0283ED58"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050D7436"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Female</w:t>
            </w:r>
          </w:p>
        </w:tc>
        <w:tc>
          <w:tcPr>
            <w:tcW w:w="1350" w:type="dxa"/>
            <w:gridSpan w:val="2"/>
            <w:tcBorders>
              <w:top w:val="single" w:sz="4" w:space="0" w:color="auto"/>
              <w:left w:val="single" w:sz="4" w:space="0" w:color="auto"/>
              <w:bottom w:val="single" w:sz="4" w:space="0" w:color="auto"/>
              <w:right w:val="single" w:sz="4" w:space="0" w:color="auto"/>
            </w:tcBorders>
            <w:noWrap/>
            <w:hideMark/>
          </w:tcPr>
          <w:p w14:paraId="702FEEB7" w14:textId="1487DBE9"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8</w:t>
            </w:r>
            <w:r w:rsidR="007E64B4">
              <w:rPr>
                <w:rFonts w:asciiTheme="minorHAnsi" w:eastAsiaTheme="minorHAnsi" w:hAnsiTheme="minorHAnsi" w:cstheme="minorBidi"/>
                <w:b/>
                <w:sz w:val="24"/>
                <w:szCs w:val="24"/>
                <w:lang w:eastAsia="en-US"/>
              </w:rPr>
              <w:t>5.1</w:t>
            </w:r>
            <w:r w:rsidRPr="00E031E1">
              <w:rPr>
                <w:rFonts w:asciiTheme="minorHAnsi" w:eastAsiaTheme="minorHAnsi" w:hAnsiTheme="minorHAnsi" w:cstheme="minorBidi"/>
                <w:b/>
                <w:sz w:val="24"/>
                <w:szCs w:val="24"/>
                <w:lang w:eastAsia="en-US"/>
              </w:rPr>
              <w:t>%</w:t>
            </w:r>
          </w:p>
        </w:tc>
        <w:tc>
          <w:tcPr>
            <w:tcW w:w="1345" w:type="dxa"/>
            <w:tcBorders>
              <w:top w:val="single" w:sz="4" w:space="0" w:color="auto"/>
              <w:left w:val="single" w:sz="4" w:space="0" w:color="auto"/>
              <w:bottom w:val="single" w:sz="4" w:space="0" w:color="auto"/>
              <w:right w:val="single" w:sz="4" w:space="0" w:color="auto"/>
            </w:tcBorders>
            <w:noWrap/>
            <w:hideMark/>
          </w:tcPr>
          <w:p w14:paraId="79E5DE09" w14:textId="53FAEAC1" w:rsidR="00E031E1" w:rsidRPr="00E031E1" w:rsidRDefault="007E64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40</w:t>
            </w:r>
          </w:p>
        </w:tc>
      </w:tr>
      <w:tr w:rsidR="00E031E1" w:rsidRPr="00E031E1" w14:paraId="1034C0D7"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1A34F601"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sz w:val="24"/>
                <w:szCs w:val="24"/>
                <w:lang w:eastAsia="en-US"/>
              </w:rPr>
              <w:t>Male</w:t>
            </w:r>
          </w:p>
        </w:tc>
        <w:tc>
          <w:tcPr>
            <w:tcW w:w="1350" w:type="dxa"/>
            <w:gridSpan w:val="2"/>
            <w:tcBorders>
              <w:top w:val="single" w:sz="4" w:space="0" w:color="auto"/>
              <w:left w:val="single" w:sz="4" w:space="0" w:color="auto"/>
              <w:bottom w:val="single" w:sz="4" w:space="0" w:color="auto"/>
              <w:right w:val="single" w:sz="4" w:space="0" w:color="auto"/>
            </w:tcBorders>
            <w:noWrap/>
            <w:hideMark/>
          </w:tcPr>
          <w:p w14:paraId="7CCE3E35" w14:textId="437ED852" w:rsidR="00E031E1" w:rsidRPr="00E031E1" w:rsidRDefault="007E64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12.8</w:t>
            </w:r>
            <w:r w:rsidR="00E031E1" w:rsidRPr="00E031E1">
              <w:rPr>
                <w:rFonts w:asciiTheme="minorHAnsi" w:eastAsiaTheme="minorHAnsi" w:hAnsiTheme="minorHAnsi" w:cstheme="minorBidi"/>
                <w:b/>
                <w:sz w:val="24"/>
                <w:szCs w:val="24"/>
                <w:lang w:eastAsia="en-US"/>
              </w:rPr>
              <w:t>%</w:t>
            </w:r>
          </w:p>
        </w:tc>
        <w:tc>
          <w:tcPr>
            <w:tcW w:w="1345" w:type="dxa"/>
            <w:tcBorders>
              <w:top w:val="single" w:sz="4" w:space="0" w:color="auto"/>
              <w:left w:val="single" w:sz="4" w:space="0" w:color="auto"/>
              <w:bottom w:val="single" w:sz="4" w:space="0" w:color="auto"/>
              <w:right w:val="single" w:sz="4" w:space="0" w:color="auto"/>
            </w:tcBorders>
            <w:noWrap/>
            <w:hideMark/>
          </w:tcPr>
          <w:p w14:paraId="0F3570CA" w14:textId="08063F27" w:rsidR="00E031E1" w:rsidRPr="00E031E1" w:rsidRDefault="007E64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6</w:t>
            </w:r>
          </w:p>
        </w:tc>
      </w:tr>
      <w:tr w:rsidR="00CF4D80" w:rsidRPr="00E031E1" w14:paraId="7B4A7CE3"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tcPr>
          <w:p w14:paraId="6BA5EB46" w14:textId="6261F9CA" w:rsidR="00CF4D80" w:rsidRPr="00E031E1" w:rsidRDefault="00CF4D80" w:rsidP="00CF4D80">
            <w:pPr>
              <w:rPr>
                <w:b/>
                <w:sz w:val="24"/>
                <w:szCs w:val="24"/>
              </w:rPr>
            </w:pPr>
            <w:r>
              <w:rPr>
                <w:rFonts w:asciiTheme="minorHAnsi" w:eastAsiaTheme="minorHAnsi" w:hAnsiTheme="minorHAnsi" w:cstheme="minorBidi"/>
                <w:b/>
                <w:sz w:val="24"/>
                <w:szCs w:val="24"/>
                <w:lang w:eastAsia="en-US"/>
              </w:rPr>
              <w:t>Non-binary / third gender</w:t>
            </w:r>
          </w:p>
        </w:tc>
        <w:tc>
          <w:tcPr>
            <w:tcW w:w="1350" w:type="dxa"/>
            <w:gridSpan w:val="2"/>
            <w:tcBorders>
              <w:top w:val="single" w:sz="4" w:space="0" w:color="auto"/>
              <w:left w:val="single" w:sz="4" w:space="0" w:color="auto"/>
              <w:bottom w:val="single" w:sz="4" w:space="0" w:color="auto"/>
              <w:right w:val="single" w:sz="4" w:space="0" w:color="auto"/>
            </w:tcBorders>
            <w:noWrap/>
          </w:tcPr>
          <w:p w14:paraId="573FCB9F" w14:textId="01FC6550" w:rsidR="00CF4D80" w:rsidRDefault="00CF4D80" w:rsidP="00CF4D80">
            <w:pPr>
              <w:rPr>
                <w:b/>
                <w:sz w:val="24"/>
                <w:szCs w:val="24"/>
              </w:rPr>
            </w:pPr>
            <w:r>
              <w:rPr>
                <w:rFonts w:asciiTheme="minorHAnsi" w:eastAsiaTheme="minorHAnsi" w:hAnsiTheme="minorHAnsi" w:cstheme="minorBidi"/>
                <w:b/>
                <w:sz w:val="24"/>
                <w:szCs w:val="24"/>
                <w:lang w:eastAsia="en-US"/>
              </w:rPr>
              <w:t>2.1</w:t>
            </w:r>
            <w:r w:rsidRPr="00E031E1">
              <w:rPr>
                <w:rFonts w:asciiTheme="minorHAnsi" w:eastAsiaTheme="minorHAnsi" w:hAnsiTheme="minorHAnsi" w:cstheme="minorBidi"/>
                <w:b/>
                <w:sz w:val="24"/>
                <w:szCs w:val="24"/>
                <w:lang w:eastAsia="en-US"/>
              </w:rPr>
              <w:t>%</w:t>
            </w:r>
          </w:p>
        </w:tc>
        <w:tc>
          <w:tcPr>
            <w:tcW w:w="1345" w:type="dxa"/>
            <w:tcBorders>
              <w:top w:val="single" w:sz="4" w:space="0" w:color="auto"/>
              <w:left w:val="single" w:sz="4" w:space="0" w:color="auto"/>
              <w:bottom w:val="single" w:sz="4" w:space="0" w:color="auto"/>
              <w:right w:val="single" w:sz="4" w:space="0" w:color="auto"/>
            </w:tcBorders>
            <w:noWrap/>
          </w:tcPr>
          <w:p w14:paraId="457381E1" w14:textId="5D210660" w:rsidR="00CF4D80" w:rsidRDefault="00CF4D80" w:rsidP="00CF4D80">
            <w:pPr>
              <w:rPr>
                <w:b/>
                <w:sz w:val="24"/>
                <w:szCs w:val="24"/>
              </w:rPr>
            </w:pPr>
            <w:r>
              <w:rPr>
                <w:b/>
                <w:sz w:val="24"/>
                <w:szCs w:val="24"/>
              </w:rPr>
              <w:t>1</w:t>
            </w:r>
          </w:p>
        </w:tc>
      </w:tr>
      <w:tr w:rsidR="00E031E1" w:rsidRPr="00E031E1" w14:paraId="7DCFE462"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52D6A835"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50" w:type="dxa"/>
            <w:gridSpan w:val="2"/>
            <w:tcBorders>
              <w:top w:val="single" w:sz="4" w:space="0" w:color="auto"/>
              <w:left w:val="single" w:sz="4" w:space="0" w:color="auto"/>
              <w:bottom w:val="single" w:sz="4" w:space="0" w:color="auto"/>
              <w:right w:val="single" w:sz="4" w:space="0" w:color="auto"/>
            </w:tcBorders>
            <w:noWrap/>
            <w:hideMark/>
          </w:tcPr>
          <w:p w14:paraId="0FFFEAA0"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45" w:type="dxa"/>
            <w:tcBorders>
              <w:top w:val="single" w:sz="4" w:space="0" w:color="auto"/>
              <w:left w:val="single" w:sz="4" w:space="0" w:color="auto"/>
              <w:bottom w:val="single" w:sz="4" w:space="0" w:color="auto"/>
              <w:right w:val="single" w:sz="4" w:space="0" w:color="auto"/>
            </w:tcBorders>
            <w:noWrap/>
            <w:hideMark/>
          </w:tcPr>
          <w:p w14:paraId="67D8A8C8" w14:textId="3F63B09C" w:rsidR="00E031E1" w:rsidRPr="00E031E1" w:rsidRDefault="007E64B4"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r w:rsidR="00E031E1" w:rsidRPr="00E031E1" w14:paraId="17E96074"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6E66774E" w14:textId="2BF3567B"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b/>
                <w:iCs/>
                <w:sz w:val="24"/>
                <w:szCs w:val="24"/>
              </w:rPr>
              <w:br w:type="page"/>
            </w:r>
            <w:r w:rsidRPr="00E031E1">
              <w:rPr>
                <w:rFonts w:asciiTheme="minorHAnsi" w:eastAsiaTheme="minorHAnsi" w:hAnsiTheme="minorHAnsi" w:cstheme="minorBidi"/>
                <w:b/>
                <w:bCs/>
                <w:sz w:val="24"/>
                <w:szCs w:val="24"/>
                <w:lang w:eastAsia="en-US"/>
              </w:rPr>
              <w:t>Race/Ethnicity</w:t>
            </w:r>
          </w:p>
        </w:tc>
        <w:tc>
          <w:tcPr>
            <w:tcW w:w="1260" w:type="dxa"/>
            <w:tcBorders>
              <w:top w:val="single" w:sz="4" w:space="0" w:color="auto"/>
              <w:left w:val="single" w:sz="4" w:space="0" w:color="auto"/>
              <w:bottom w:val="single" w:sz="4" w:space="0" w:color="auto"/>
              <w:right w:val="single" w:sz="4" w:space="0" w:color="auto"/>
            </w:tcBorders>
            <w:noWrap/>
            <w:hideMark/>
          </w:tcPr>
          <w:p w14:paraId="6BFBD296"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435" w:type="dxa"/>
            <w:gridSpan w:val="2"/>
            <w:tcBorders>
              <w:top w:val="single" w:sz="4" w:space="0" w:color="auto"/>
              <w:left w:val="single" w:sz="4" w:space="0" w:color="auto"/>
              <w:bottom w:val="single" w:sz="4" w:space="0" w:color="auto"/>
              <w:right w:val="single" w:sz="4" w:space="0" w:color="auto"/>
            </w:tcBorders>
            <w:noWrap/>
            <w:hideMark/>
          </w:tcPr>
          <w:p w14:paraId="36CAAA05"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3AF17257"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6F26056C" w14:textId="3012EFA4"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African</w:t>
            </w:r>
            <w:r w:rsidR="00A04464">
              <w:rPr>
                <w:rFonts w:asciiTheme="minorHAnsi" w:eastAsiaTheme="minorHAnsi" w:hAnsiTheme="minorHAnsi" w:cstheme="minorBidi"/>
                <w:b/>
                <w:sz w:val="24"/>
                <w:szCs w:val="24"/>
                <w:lang w:eastAsia="en-US"/>
              </w:rPr>
              <w:t xml:space="preserve"> American/ Black</w:t>
            </w:r>
          </w:p>
        </w:tc>
        <w:tc>
          <w:tcPr>
            <w:tcW w:w="1260" w:type="dxa"/>
            <w:tcBorders>
              <w:top w:val="single" w:sz="4" w:space="0" w:color="auto"/>
              <w:left w:val="single" w:sz="4" w:space="0" w:color="auto"/>
              <w:bottom w:val="single" w:sz="4" w:space="0" w:color="auto"/>
              <w:right w:val="single" w:sz="4" w:space="0" w:color="auto"/>
            </w:tcBorders>
            <w:noWrap/>
            <w:hideMark/>
          </w:tcPr>
          <w:p w14:paraId="20AB04C9" w14:textId="3FD432E1" w:rsidR="00E031E1" w:rsidRPr="00E031E1" w:rsidRDefault="00A0446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78.7</w:t>
            </w:r>
            <w:r w:rsidR="00E031E1" w:rsidRPr="00E031E1">
              <w:rPr>
                <w:rFonts w:asciiTheme="minorHAnsi" w:eastAsiaTheme="minorHAnsi" w:hAnsiTheme="minorHAnsi" w:cstheme="minorBidi"/>
                <w:b/>
                <w:sz w:val="24"/>
                <w:szCs w:val="24"/>
                <w:lang w:eastAsia="en-US"/>
              </w:rPr>
              <w:t>%</w:t>
            </w:r>
          </w:p>
        </w:tc>
        <w:tc>
          <w:tcPr>
            <w:tcW w:w="1435" w:type="dxa"/>
            <w:gridSpan w:val="2"/>
            <w:tcBorders>
              <w:top w:val="single" w:sz="4" w:space="0" w:color="auto"/>
              <w:left w:val="single" w:sz="4" w:space="0" w:color="auto"/>
              <w:bottom w:val="single" w:sz="4" w:space="0" w:color="auto"/>
              <w:right w:val="single" w:sz="4" w:space="0" w:color="auto"/>
            </w:tcBorders>
            <w:noWrap/>
            <w:hideMark/>
          </w:tcPr>
          <w:p w14:paraId="5BE352EF" w14:textId="23392290" w:rsidR="00E031E1" w:rsidRPr="00E031E1" w:rsidRDefault="00A0446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37</w:t>
            </w:r>
          </w:p>
        </w:tc>
      </w:tr>
      <w:tr w:rsidR="00E031E1" w:rsidRPr="00E031E1" w14:paraId="722ADF0C"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5BBC5370" w14:textId="7CCF8AB2"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Asian</w:t>
            </w:r>
            <w:r w:rsidR="00A04464">
              <w:rPr>
                <w:rFonts w:asciiTheme="minorHAnsi" w:eastAsiaTheme="minorHAnsi" w:hAnsiTheme="minorHAnsi" w:cstheme="minorBidi"/>
                <w:b/>
                <w:sz w:val="24"/>
                <w:szCs w:val="24"/>
                <w:lang w:eastAsia="en-US"/>
              </w:rPr>
              <w:t xml:space="preserve"> or </w:t>
            </w:r>
            <w:r w:rsidRPr="00E031E1">
              <w:rPr>
                <w:rFonts w:asciiTheme="minorHAnsi" w:eastAsiaTheme="minorHAnsi" w:hAnsiTheme="minorHAnsi" w:cstheme="minorBidi"/>
                <w:b/>
                <w:sz w:val="24"/>
                <w:szCs w:val="24"/>
                <w:lang w:eastAsia="en-US"/>
              </w:rPr>
              <w:t>Asian American</w:t>
            </w:r>
          </w:p>
        </w:tc>
        <w:tc>
          <w:tcPr>
            <w:tcW w:w="1260" w:type="dxa"/>
            <w:tcBorders>
              <w:top w:val="single" w:sz="4" w:space="0" w:color="auto"/>
              <w:left w:val="single" w:sz="4" w:space="0" w:color="auto"/>
              <w:bottom w:val="single" w:sz="4" w:space="0" w:color="auto"/>
              <w:right w:val="single" w:sz="4" w:space="0" w:color="auto"/>
            </w:tcBorders>
            <w:noWrap/>
            <w:hideMark/>
          </w:tcPr>
          <w:p w14:paraId="62D9D5BD" w14:textId="3F313984" w:rsidR="00E031E1" w:rsidRPr="00E031E1" w:rsidRDefault="00A0446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6.4</w:t>
            </w:r>
            <w:r w:rsidR="00E031E1" w:rsidRPr="00E031E1">
              <w:rPr>
                <w:rFonts w:asciiTheme="minorHAnsi" w:eastAsiaTheme="minorHAnsi" w:hAnsiTheme="minorHAnsi" w:cstheme="minorBidi"/>
                <w:b/>
                <w:sz w:val="24"/>
                <w:szCs w:val="24"/>
                <w:lang w:eastAsia="en-US"/>
              </w:rPr>
              <w:t>%</w:t>
            </w:r>
          </w:p>
        </w:tc>
        <w:tc>
          <w:tcPr>
            <w:tcW w:w="1435" w:type="dxa"/>
            <w:gridSpan w:val="2"/>
            <w:tcBorders>
              <w:top w:val="single" w:sz="4" w:space="0" w:color="auto"/>
              <w:left w:val="single" w:sz="4" w:space="0" w:color="auto"/>
              <w:bottom w:val="single" w:sz="4" w:space="0" w:color="auto"/>
              <w:right w:val="single" w:sz="4" w:space="0" w:color="auto"/>
            </w:tcBorders>
            <w:noWrap/>
            <w:hideMark/>
          </w:tcPr>
          <w:p w14:paraId="59E99CA2" w14:textId="482DEC5C" w:rsidR="00E031E1" w:rsidRPr="00E031E1" w:rsidRDefault="00A0446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w:t>
            </w:r>
          </w:p>
        </w:tc>
      </w:tr>
      <w:tr w:rsidR="00A04464" w:rsidRPr="00E031E1" w14:paraId="5A78095E"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71BBB449" w14:textId="662B17C6" w:rsidR="00A04464" w:rsidRPr="00E031E1" w:rsidRDefault="00A04464" w:rsidP="00A04464">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Caucasian / White</w:t>
            </w:r>
          </w:p>
        </w:tc>
        <w:tc>
          <w:tcPr>
            <w:tcW w:w="1260" w:type="dxa"/>
            <w:tcBorders>
              <w:top w:val="single" w:sz="4" w:space="0" w:color="auto"/>
              <w:left w:val="single" w:sz="4" w:space="0" w:color="auto"/>
              <w:bottom w:val="single" w:sz="4" w:space="0" w:color="auto"/>
              <w:right w:val="single" w:sz="4" w:space="0" w:color="auto"/>
            </w:tcBorders>
            <w:noWrap/>
            <w:hideMark/>
          </w:tcPr>
          <w:p w14:paraId="49004822" w14:textId="6490EE9B" w:rsidR="00A04464" w:rsidRPr="00E031E1" w:rsidRDefault="00A04464" w:rsidP="00A04464">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6.4</w:t>
            </w:r>
            <w:r w:rsidRPr="00E031E1">
              <w:rPr>
                <w:rFonts w:asciiTheme="minorHAnsi" w:eastAsiaTheme="minorHAnsi" w:hAnsiTheme="minorHAnsi" w:cstheme="minorBidi"/>
                <w:b/>
                <w:sz w:val="24"/>
                <w:szCs w:val="24"/>
                <w:lang w:eastAsia="en-US"/>
              </w:rPr>
              <w:t>%</w:t>
            </w:r>
          </w:p>
        </w:tc>
        <w:tc>
          <w:tcPr>
            <w:tcW w:w="1435" w:type="dxa"/>
            <w:gridSpan w:val="2"/>
            <w:tcBorders>
              <w:top w:val="single" w:sz="4" w:space="0" w:color="auto"/>
              <w:left w:val="single" w:sz="4" w:space="0" w:color="auto"/>
              <w:bottom w:val="single" w:sz="4" w:space="0" w:color="auto"/>
              <w:right w:val="single" w:sz="4" w:space="0" w:color="auto"/>
            </w:tcBorders>
            <w:noWrap/>
            <w:hideMark/>
          </w:tcPr>
          <w:p w14:paraId="2ADC24AF" w14:textId="59FFC177" w:rsidR="00A04464" w:rsidRPr="00E031E1" w:rsidRDefault="00A04464" w:rsidP="00A04464">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w:t>
            </w:r>
          </w:p>
        </w:tc>
      </w:tr>
      <w:tr w:rsidR="00E031E1" w:rsidRPr="00E031E1" w14:paraId="15330929"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27677CA8" w14:textId="3877BFCF"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lastRenderedPageBreak/>
              <w:t>Hispanic</w:t>
            </w:r>
            <w:r w:rsidR="00A04464">
              <w:rPr>
                <w:rFonts w:asciiTheme="minorHAnsi" w:eastAsiaTheme="minorHAnsi" w:hAnsiTheme="minorHAnsi" w:cstheme="minorBidi"/>
                <w:b/>
                <w:sz w:val="24"/>
                <w:szCs w:val="24"/>
                <w:lang w:eastAsia="en-US"/>
              </w:rPr>
              <w:t xml:space="preserve"> or Latino</w:t>
            </w:r>
          </w:p>
        </w:tc>
        <w:tc>
          <w:tcPr>
            <w:tcW w:w="1260" w:type="dxa"/>
            <w:tcBorders>
              <w:top w:val="single" w:sz="4" w:space="0" w:color="auto"/>
              <w:left w:val="single" w:sz="4" w:space="0" w:color="auto"/>
              <w:bottom w:val="single" w:sz="4" w:space="0" w:color="auto"/>
              <w:right w:val="single" w:sz="4" w:space="0" w:color="auto"/>
            </w:tcBorders>
            <w:noWrap/>
            <w:hideMark/>
          </w:tcPr>
          <w:p w14:paraId="482603A9" w14:textId="01AA28A8" w:rsidR="00E031E1" w:rsidRPr="00E031E1" w:rsidRDefault="00A0446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8.5</w:t>
            </w:r>
            <w:r w:rsidR="00E031E1" w:rsidRPr="00E031E1">
              <w:rPr>
                <w:rFonts w:asciiTheme="minorHAnsi" w:eastAsiaTheme="minorHAnsi" w:hAnsiTheme="minorHAnsi" w:cstheme="minorBidi"/>
                <w:b/>
                <w:sz w:val="24"/>
                <w:szCs w:val="24"/>
                <w:lang w:eastAsia="en-US"/>
              </w:rPr>
              <w:t>%</w:t>
            </w:r>
          </w:p>
        </w:tc>
        <w:tc>
          <w:tcPr>
            <w:tcW w:w="1435" w:type="dxa"/>
            <w:gridSpan w:val="2"/>
            <w:tcBorders>
              <w:top w:val="single" w:sz="4" w:space="0" w:color="auto"/>
              <w:left w:val="single" w:sz="4" w:space="0" w:color="auto"/>
              <w:bottom w:val="single" w:sz="4" w:space="0" w:color="auto"/>
              <w:right w:val="single" w:sz="4" w:space="0" w:color="auto"/>
            </w:tcBorders>
            <w:noWrap/>
            <w:hideMark/>
          </w:tcPr>
          <w:p w14:paraId="756740EF" w14:textId="5E9745A3" w:rsidR="00E031E1" w:rsidRPr="00E031E1" w:rsidRDefault="00A0446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4</w:t>
            </w:r>
          </w:p>
        </w:tc>
      </w:tr>
      <w:tr w:rsidR="00E031E1" w:rsidRPr="00E031E1" w14:paraId="3E61E3A3" w14:textId="77777777" w:rsidTr="00E031E1">
        <w:trPr>
          <w:trHeight w:val="320"/>
        </w:trPr>
        <w:tc>
          <w:tcPr>
            <w:tcW w:w="6655" w:type="dxa"/>
            <w:tcBorders>
              <w:top w:val="single" w:sz="4" w:space="0" w:color="auto"/>
              <w:left w:val="single" w:sz="4" w:space="0" w:color="auto"/>
              <w:bottom w:val="single" w:sz="4" w:space="0" w:color="auto"/>
              <w:right w:val="single" w:sz="4" w:space="0" w:color="auto"/>
            </w:tcBorders>
            <w:noWrap/>
            <w:hideMark/>
          </w:tcPr>
          <w:p w14:paraId="54AB68BD"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260" w:type="dxa"/>
            <w:tcBorders>
              <w:top w:val="single" w:sz="4" w:space="0" w:color="auto"/>
              <w:left w:val="single" w:sz="4" w:space="0" w:color="auto"/>
              <w:bottom w:val="single" w:sz="4" w:space="0" w:color="auto"/>
              <w:right w:val="single" w:sz="4" w:space="0" w:color="auto"/>
            </w:tcBorders>
            <w:noWrap/>
            <w:hideMark/>
          </w:tcPr>
          <w:p w14:paraId="4EDDF194"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435" w:type="dxa"/>
            <w:gridSpan w:val="2"/>
            <w:tcBorders>
              <w:top w:val="single" w:sz="4" w:space="0" w:color="auto"/>
              <w:left w:val="single" w:sz="4" w:space="0" w:color="auto"/>
              <w:bottom w:val="single" w:sz="4" w:space="0" w:color="auto"/>
              <w:right w:val="single" w:sz="4" w:space="0" w:color="auto"/>
            </w:tcBorders>
            <w:noWrap/>
            <w:hideMark/>
          </w:tcPr>
          <w:p w14:paraId="33898937" w14:textId="17254757" w:rsidR="00E031E1" w:rsidRPr="00E031E1" w:rsidRDefault="00A04464"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1E679BCF" w14:textId="3A8CADA2" w:rsidR="00E031E1" w:rsidRPr="00E031E1" w:rsidRDefault="00E031E1" w:rsidP="00E031E1">
      <w:pPr>
        <w:rPr>
          <w:b/>
          <w:i/>
          <w:iCs/>
          <w:sz w:val="24"/>
          <w:szCs w:val="24"/>
        </w:rPr>
      </w:pPr>
    </w:p>
    <w:tbl>
      <w:tblPr>
        <w:tblStyle w:val="TableGrid"/>
        <w:tblW w:w="9300" w:type="dxa"/>
        <w:tblLook w:val="04A0" w:firstRow="1" w:lastRow="0" w:firstColumn="1" w:lastColumn="0" w:noHBand="0" w:noVBand="1"/>
      </w:tblPr>
      <w:tblGrid>
        <w:gridCol w:w="6700"/>
        <w:gridCol w:w="1300"/>
        <w:gridCol w:w="1300"/>
      </w:tblGrid>
      <w:tr w:rsidR="00E031E1" w:rsidRPr="00E031E1" w14:paraId="184686E3"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07D11E28"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Please select the category that best describes your student type</w:t>
            </w:r>
          </w:p>
        </w:tc>
        <w:tc>
          <w:tcPr>
            <w:tcW w:w="1300" w:type="dxa"/>
            <w:tcBorders>
              <w:top w:val="single" w:sz="4" w:space="0" w:color="auto"/>
              <w:left w:val="single" w:sz="4" w:space="0" w:color="auto"/>
              <w:bottom w:val="single" w:sz="4" w:space="0" w:color="auto"/>
              <w:right w:val="single" w:sz="4" w:space="0" w:color="auto"/>
            </w:tcBorders>
            <w:noWrap/>
            <w:hideMark/>
          </w:tcPr>
          <w:p w14:paraId="7C7EA2B8"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213563E8"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07F3ADE7"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64B1708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Dual-Enrollment (Currently in high school)</w:t>
            </w:r>
          </w:p>
        </w:tc>
        <w:tc>
          <w:tcPr>
            <w:tcW w:w="1300" w:type="dxa"/>
            <w:tcBorders>
              <w:top w:val="single" w:sz="4" w:space="0" w:color="auto"/>
              <w:left w:val="single" w:sz="4" w:space="0" w:color="auto"/>
              <w:bottom w:val="single" w:sz="4" w:space="0" w:color="auto"/>
              <w:right w:val="single" w:sz="4" w:space="0" w:color="auto"/>
            </w:tcBorders>
            <w:noWrap/>
            <w:hideMark/>
          </w:tcPr>
          <w:p w14:paraId="0635EDFE" w14:textId="717CD49C"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2.1%</w:t>
            </w:r>
          </w:p>
        </w:tc>
        <w:tc>
          <w:tcPr>
            <w:tcW w:w="1300" w:type="dxa"/>
            <w:tcBorders>
              <w:top w:val="single" w:sz="4" w:space="0" w:color="auto"/>
              <w:left w:val="single" w:sz="4" w:space="0" w:color="auto"/>
              <w:bottom w:val="single" w:sz="4" w:space="0" w:color="auto"/>
              <w:right w:val="single" w:sz="4" w:space="0" w:color="auto"/>
            </w:tcBorders>
            <w:noWrap/>
            <w:hideMark/>
          </w:tcPr>
          <w:p w14:paraId="5DF7D6AE" w14:textId="703EA5E9" w:rsidR="00E031E1" w:rsidRPr="00E031E1" w:rsidRDefault="00F73023"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w:t>
            </w:r>
          </w:p>
        </w:tc>
      </w:tr>
      <w:tr w:rsidR="00E031E1" w:rsidRPr="00E031E1" w14:paraId="3237BC32"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7A92CA8E"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Native student (started as freshman and continuously enrolled)</w:t>
            </w:r>
          </w:p>
        </w:tc>
        <w:tc>
          <w:tcPr>
            <w:tcW w:w="1300" w:type="dxa"/>
            <w:tcBorders>
              <w:top w:val="single" w:sz="4" w:space="0" w:color="auto"/>
              <w:left w:val="single" w:sz="4" w:space="0" w:color="auto"/>
              <w:bottom w:val="single" w:sz="4" w:space="0" w:color="auto"/>
              <w:right w:val="single" w:sz="4" w:space="0" w:color="auto"/>
            </w:tcBorders>
            <w:noWrap/>
            <w:hideMark/>
          </w:tcPr>
          <w:p w14:paraId="6C71B241" w14:textId="5E1C7545" w:rsidR="00E031E1" w:rsidRPr="00E031E1" w:rsidRDefault="00F73023"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38.3</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60D04D70" w14:textId="642C074E" w:rsidR="00E031E1" w:rsidRPr="00E031E1" w:rsidRDefault="00F73023"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18</w:t>
            </w:r>
          </w:p>
        </w:tc>
      </w:tr>
      <w:tr w:rsidR="00E031E1" w:rsidRPr="00E031E1" w14:paraId="259C65CC"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1F3BA355"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Transfer student (not the 1st semester at Clayton State)</w:t>
            </w:r>
          </w:p>
        </w:tc>
        <w:tc>
          <w:tcPr>
            <w:tcW w:w="1300" w:type="dxa"/>
            <w:tcBorders>
              <w:top w:val="single" w:sz="4" w:space="0" w:color="auto"/>
              <w:left w:val="single" w:sz="4" w:space="0" w:color="auto"/>
              <w:bottom w:val="single" w:sz="4" w:space="0" w:color="auto"/>
              <w:right w:val="single" w:sz="4" w:space="0" w:color="auto"/>
            </w:tcBorders>
            <w:noWrap/>
            <w:hideMark/>
          </w:tcPr>
          <w:p w14:paraId="4DF5AD33" w14:textId="0DA9DD60" w:rsidR="00E031E1" w:rsidRPr="00E031E1" w:rsidRDefault="00F73023"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55.3</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650255A4" w14:textId="325E021E" w:rsidR="00E031E1" w:rsidRPr="00E031E1" w:rsidRDefault="00F73023"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26</w:t>
            </w:r>
          </w:p>
        </w:tc>
      </w:tr>
      <w:tr w:rsidR="00E031E1" w:rsidRPr="00E031E1" w14:paraId="5766BC0D"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7BFA083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42192BC6"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5AB11B07" w14:textId="53BB96AB" w:rsidR="00E031E1" w:rsidRPr="00E031E1" w:rsidRDefault="00F73023"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1B4916C4" w14:textId="77777777" w:rsidR="00E031E1" w:rsidRPr="00E031E1" w:rsidRDefault="00E031E1" w:rsidP="00E031E1">
      <w:pPr>
        <w:rPr>
          <w:b/>
          <w:iCs/>
          <w:sz w:val="24"/>
          <w:szCs w:val="24"/>
        </w:rPr>
      </w:pPr>
    </w:p>
    <w:tbl>
      <w:tblPr>
        <w:tblStyle w:val="TableGrid"/>
        <w:tblW w:w="9300" w:type="dxa"/>
        <w:tblLook w:val="04A0" w:firstRow="1" w:lastRow="0" w:firstColumn="1" w:lastColumn="0" w:noHBand="0" w:noVBand="1"/>
      </w:tblPr>
      <w:tblGrid>
        <w:gridCol w:w="6700"/>
        <w:gridCol w:w="1300"/>
        <w:gridCol w:w="1300"/>
      </w:tblGrid>
      <w:tr w:rsidR="00E031E1" w:rsidRPr="00E031E1" w14:paraId="0ACF1B68"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5DFB2116"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Please select the category that best describes your current semester enrollment.</w:t>
            </w:r>
          </w:p>
        </w:tc>
        <w:tc>
          <w:tcPr>
            <w:tcW w:w="1300" w:type="dxa"/>
            <w:tcBorders>
              <w:top w:val="single" w:sz="4" w:space="0" w:color="auto"/>
              <w:left w:val="single" w:sz="4" w:space="0" w:color="auto"/>
              <w:bottom w:val="single" w:sz="4" w:space="0" w:color="auto"/>
              <w:right w:val="single" w:sz="4" w:space="0" w:color="auto"/>
            </w:tcBorders>
            <w:noWrap/>
            <w:hideMark/>
          </w:tcPr>
          <w:p w14:paraId="06313890"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2953B18C"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75172BD6"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465B2C90"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Part-time student (taking 9 or less credit hours)</w:t>
            </w:r>
          </w:p>
        </w:tc>
        <w:tc>
          <w:tcPr>
            <w:tcW w:w="1300" w:type="dxa"/>
            <w:tcBorders>
              <w:top w:val="single" w:sz="4" w:space="0" w:color="auto"/>
              <w:left w:val="single" w:sz="4" w:space="0" w:color="auto"/>
              <w:bottom w:val="single" w:sz="4" w:space="0" w:color="auto"/>
              <w:right w:val="single" w:sz="4" w:space="0" w:color="auto"/>
            </w:tcBorders>
            <w:noWrap/>
            <w:hideMark/>
          </w:tcPr>
          <w:p w14:paraId="32C96A9A" w14:textId="2984324B" w:rsidR="00E031E1" w:rsidRPr="00E031E1" w:rsidRDefault="00F41EB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21.3</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740B6B10" w14:textId="5B7715BF" w:rsidR="00E031E1" w:rsidRPr="00E031E1" w:rsidRDefault="00F41EB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37</w:t>
            </w:r>
          </w:p>
        </w:tc>
      </w:tr>
      <w:tr w:rsidR="00E031E1" w:rsidRPr="00E031E1" w14:paraId="56105113"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14F9A7A8"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Full-time student (taking 12 or more credit hours)</w:t>
            </w:r>
          </w:p>
        </w:tc>
        <w:tc>
          <w:tcPr>
            <w:tcW w:w="1300" w:type="dxa"/>
            <w:tcBorders>
              <w:top w:val="single" w:sz="4" w:space="0" w:color="auto"/>
              <w:left w:val="single" w:sz="4" w:space="0" w:color="auto"/>
              <w:bottom w:val="single" w:sz="4" w:space="0" w:color="auto"/>
              <w:right w:val="single" w:sz="4" w:space="0" w:color="auto"/>
            </w:tcBorders>
            <w:noWrap/>
            <w:hideMark/>
          </w:tcPr>
          <w:p w14:paraId="48A195B2" w14:textId="62CDC2E4" w:rsidR="00E031E1" w:rsidRPr="00E031E1" w:rsidRDefault="00F41EB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78.7</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79F8BA4F" w14:textId="07F1F77B" w:rsidR="00E031E1" w:rsidRPr="00E031E1" w:rsidRDefault="00F41EB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10</w:t>
            </w:r>
          </w:p>
        </w:tc>
      </w:tr>
      <w:tr w:rsidR="00E031E1" w:rsidRPr="00E031E1" w14:paraId="7DCFAD25"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4B0320CA"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520DCBE2"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76538985" w14:textId="1CBA6E75" w:rsidR="00E031E1" w:rsidRPr="00E031E1" w:rsidRDefault="00F41EBB"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23327222" w14:textId="77777777" w:rsidR="00E031E1" w:rsidRPr="00E031E1" w:rsidRDefault="00E031E1" w:rsidP="00E031E1">
      <w:pPr>
        <w:rPr>
          <w:b/>
          <w:iCs/>
          <w:sz w:val="24"/>
          <w:szCs w:val="24"/>
        </w:rPr>
      </w:pPr>
    </w:p>
    <w:tbl>
      <w:tblPr>
        <w:tblStyle w:val="TableGrid"/>
        <w:tblW w:w="9300" w:type="dxa"/>
        <w:tblLook w:val="04A0" w:firstRow="1" w:lastRow="0" w:firstColumn="1" w:lastColumn="0" w:noHBand="0" w:noVBand="1"/>
      </w:tblPr>
      <w:tblGrid>
        <w:gridCol w:w="6700"/>
        <w:gridCol w:w="1300"/>
        <w:gridCol w:w="1300"/>
      </w:tblGrid>
      <w:tr w:rsidR="00E031E1" w:rsidRPr="00E031E1" w14:paraId="2E7A9B07"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61514868"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If you work, how many hours per week do you typically work?</w:t>
            </w:r>
          </w:p>
        </w:tc>
        <w:tc>
          <w:tcPr>
            <w:tcW w:w="1300" w:type="dxa"/>
            <w:tcBorders>
              <w:top w:val="single" w:sz="4" w:space="0" w:color="auto"/>
              <w:left w:val="single" w:sz="4" w:space="0" w:color="auto"/>
              <w:bottom w:val="single" w:sz="4" w:space="0" w:color="auto"/>
              <w:right w:val="single" w:sz="4" w:space="0" w:color="auto"/>
            </w:tcBorders>
            <w:noWrap/>
            <w:hideMark/>
          </w:tcPr>
          <w:p w14:paraId="0653B79E"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54B7E936"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7A6588B9"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309A304A"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I do not work</w:t>
            </w:r>
          </w:p>
        </w:tc>
        <w:tc>
          <w:tcPr>
            <w:tcW w:w="1300" w:type="dxa"/>
            <w:tcBorders>
              <w:top w:val="single" w:sz="4" w:space="0" w:color="auto"/>
              <w:left w:val="single" w:sz="4" w:space="0" w:color="auto"/>
              <w:bottom w:val="single" w:sz="4" w:space="0" w:color="auto"/>
              <w:right w:val="single" w:sz="4" w:space="0" w:color="auto"/>
            </w:tcBorders>
            <w:noWrap/>
            <w:hideMark/>
          </w:tcPr>
          <w:p w14:paraId="263B4B12" w14:textId="78A10671" w:rsidR="00E031E1" w:rsidRPr="00E031E1" w:rsidRDefault="007A48EE"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12.8</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4BBBB041" w14:textId="4FA446F4" w:rsidR="00E031E1" w:rsidRPr="00E031E1" w:rsidRDefault="007A48EE"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6</w:t>
            </w:r>
          </w:p>
        </w:tc>
      </w:tr>
      <w:tr w:rsidR="00E031E1" w:rsidRPr="00E031E1" w14:paraId="4E2C4790"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243B1C9E"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20 or less hours per week</w:t>
            </w:r>
          </w:p>
        </w:tc>
        <w:tc>
          <w:tcPr>
            <w:tcW w:w="1300" w:type="dxa"/>
            <w:tcBorders>
              <w:top w:val="single" w:sz="4" w:space="0" w:color="auto"/>
              <w:left w:val="single" w:sz="4" w:space="0" w:color="auto"/>
              <w:bottom w:val="single" w:sz="4" w:space="0" w:color="auto"/>
              <w:right w:val="single" w:sz="4" w:space="0" w:color="auto"/>
            </w:tcBorders>
            <w:noWrap/>
            <w:hideMark/>
          </w:tcPr>
          <w:p w14:paraId="0AC5932C" w14:textId="711FE08A" w:rsidR="00E031E1" w:rsidRPr="00E031E1" w:rsidRDefault="007A48EE"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19.1</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58ABB42F" w14:textId="76C2497D" w:rsidR="00E031E1" w:rsidRPr="00E031E1" w:rsidRDefault="007A48EE"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9</w:t>
            </w:r>
          </w:p>
        </w:tc>
      </w:tr>
      <w:tr w:rsidR="00E031E1" w:rsidRPr="00E031E1" w14:paraId="4EC2D718"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13C24D03"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20 hours or more per week</w:t>
            </w:r>
          </w:p>
        </w:tc>
        <w:tc>
          <w:tcPr>
            <w:tcW w:w="1300" w:type="dxa"/>
            <w:tcBorders>
              <w:top w:val="single" w:sz="4" w:space="0" w:color="auto"/>
              <w:left w:val="single" w:sz="4" w:space="0" w:color="auto"/>
              <w:bottom w:val="single" w:sz="4" w:space="0" w:color="auto"/>
              <w:right w:val="single" w:sz="4" w:space="0" w:color="auto"/>
            </w:tcBorders>
            <w:noWrap/>
            <w:hideMark/>
          </w:tcPr>
          <w:p w14:paraId="20111C92" w14:textId="34DADC0D" w:rsidR="00E031E1" w:rsidRPr="00E031E1" w:rsidRDefault="008614F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68.1</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4B81D485" w14:textId="162F39ED" w:rsidR="00E031E1" w:rsidRPr="00E031E1" w:rsidRDefault="007A48EE"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32</w:t>
            </w:r>
          </w:p>
        </w:tc>
      </w:tr>
      <w:tr w:rsidR="00E031E1" w:rsidRPr="00E031E1" w14:paraId="6E3BE760"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23C29953"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7B80C450"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15F835FD" w14:textId="70B76A18" w:rsidR="00E031E1" w:rsidRPr="00E031E1" w:rsidRDefault="00F41EBB"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0B283E1F" w14:textId="77777777" w:rsidR="00E031E1" w:rsidRPr="00E031E1" w:rsidRDefault="00E031E1" w:rsidP="00E031E1">
      <w:pPr>
        <w:rPr>
          <w:b/>
          <w:iCs/>
          <w:sz w:val="24"/>
          <w:szCs w:val="24"/>
        </w:rPr>
      </w:pPr>
    </w:p>
    <w:tbl>
      <w:tblPr>
        <w:tblStyle w:val="TableGrid"/>
        <w:tblW w:w="9300" w:type="dxa"/>
        <w:tblLook w:val="04A0" w:firstRow="1" w:lastRow="0" w:firstColumn="1" w:lastColumn="0" w:noHBand="0" w:noVBand="1"/>
      </w:tblPr>
      <w:tblGrid>
        <w:gridCol w:w="6700"/>
        <w:gridCol w:w="1300"/>
        <w:gridCol w:w="1300"/>
      </w:tblGrid>
      <w:tr w:rsidR="00E031E1" w:rsidRPr="00E031E1" w14:paraId="5A14E79D"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0416874E" w14:textId="05FD39EB"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xml:space="preserve">Now that you completed </w:t>
            </w:r>
            <w:r w:rsidR="008813A0">
              <w:rPr>
                <w:rFonts w:asciiTheme="minorHAnsi" w:eastAsiaTheme="minorHAnsi" w:hAnsiTheme="minorHAnsi" w:cstheme="minorBidi"/>
                <w:b/>
                <w:bCs/>
                <w:sz w:val="24"/>
                <w:szCs w:val="24"/>
                <w:lang w:eastAsia="en-US"/>
              </w:rPr>
              <w:t xml:space="preserve">this </w:t>
            </w:r>
            <w:r w:rsidRPr="00E031E1">
              <w:rPr>
                <w:rFonts w:asciiTheme="minorHAnsi" w:eastAsiaTheme="minorHAnsi" w:hAnsiTheme="minorHAnsi" w:cstheme="minorBidi"/>
                <w:b/>
                <w:bCs/>
                <w:sz w:val="24"/>
                <w:szCs w:val="24"/>
                <w:lang w:eastAsia="en-US"/>
              </w:rPr>
              <w:t xml:space="preserve">course, how likely are you to enroll in </w:t>
            </w:r>
            <w:r w:rsidR="008813A0">
              <w:rPr>
                <w:rFonts w:asciiTheme="minorHAnsi" w:eastAsiaTheme="minorHAnsi" w:hAnsiTheme="minorHAnsi" w:cstheme="minorBidi"/>
                <w:b/>
                <w:bCs/>
                <w:sz w:val="24"/>
                <w:szCs w:val="24"/>
                <w:lang w:eastAsia="en-US"/>
              </w:rPr>
              <w:t>a course that uses a no or low-cost online textbook or assigned readings</w:t>
            </w:r>
            <w:r w:rsidRPr="00E031E1">
              <w:rPr>
                <w:rFonts w:asciiTheme="minorHAnsi" w:eastAsiaTheme="minorHAnsi" w:hAnsiTheme="minorHAnsi" w:cstheme="minorBidi"/>
                <w:b/>
                <w:bCs/>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6F51618C"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20182A21"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742AB675"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6F0651A4" w14:textId="2097BAA7" w:rsidR="00E031E1" w:rsidRPr="00E031E1" w:rsidRDefault="008813A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Extremely</w:t>
            </w:r>
            <w:r w:rsidR="00E031E1" w:rsidRPr="00E031E1">
              <w:rPr>
                <w:rFonts w:asciiTheme="minorHAnsi" w:eastAsiaTheme="minorHAnsi" w:hAnsiTheme="minorHAnsi" w:cstheme="minorBidi"/>
                <w:b/>
                <w:sz w:val="24"/>
                <w:szCs w:val="24"/>
                <w:lang w:eastAsia="en-US"/>
              </w:rPr>
              <w:t xml:space="preserve"> likely</w:t>
            </w:r>
          </w:p>
        </w:tc>
        <w:tc>
          <w:tcPr>
            <w:tcW w:w="1300" w:type="dxa"/>
            <w:tcBorders>
              <w:top w:val="single" w:sz="4" w:space="0" w:color="auto"/>
              <w:left w:val="single" w:sz="4" w:space="0" w:color="auto"/>
              <w:bottom w:val="single" w:sz="4" w:space="0" w:color="auto"/>
              <w:right w:val="single" w:sz="4" w:space="0" w:color="auto"/>
            </w:tcBorders>
            <w:noWrap/>
            <w:hideMark/>
          </w:tcPr>
          <w:p w14:paraId="6076F816" w14:textId="176CC5E2" w:rsidR="00E031E1" w:rsidRPr="00E031E1" w:rsidRDefault="0080772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78</w:t>
            </w:r>
            <w:r w:rsidR="00E031E1" w:rsidRPr="00E031E1">
              <w:rPr>
                <w:rFonts w:asciiTheme="minorHAnsi" w:eastAsiaTheme="minorHAnsi" w:hAnsiTheme="minorHAnsi" w:cstheme="minorBidi"/>
                <w:b/>
                <w:sz w:val="24"/>
                <w:szCs w:val="24"/>
                <w:lang w:eastAsia="en-US"/>
              </w:rPr>
              <w:t>.</w:t>
            </w:r>
            <w:r>
              <w:rPr>
                <w:rFonts w:asciiTheme="minorHAnsi" w:eastAsiaTheme="minorHAnsi" w:hAnsiTheme="minorHAnsi" w:cstheme="minorBidi"/>
                <w:b/>
                <w:sz w:val="24"/>
                <w:szCs w:val="24"/>
                <w:lang w:eastAsia="en-US"/>
              </w:rPr>
              <w:t>7</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4F185967" w14:textId="69DB6C91" w:rsidR="00E031E1" w:rsidRPr="00E031E1" w:rsidRDefault="0080772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37</w:t>
            </w:r>
          </w:p>
        </w:tc>
      </w:tr>
      <w:tr w:rsidR="00E031E1" w:rsidRPr="00E031E1" w14:paraId="014236AA"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25A691E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Somewhat likely</w:t>
            </w:r>
          </w:p>
        </w:tc>
        <w:tc>
          <w:tcPr>
            <w:tcW w:w="1300" w:type="dxa"/>
            <w:tcBorders>
              <w:top w:val="single" w:sz="4" w:space="0" w:color="auto"/>
              <w:left w:val="single" w:sz="4" w:space="0" w:color="auto"/>
              <w:bottom w:val="single" w:sz="4" w:space="0" w:color="auto"/>
              <w:right w:val="single" w:sz="4" w:space="0" w:color="auto"/>
            </w:tcBorders>
            <w:noWrap/>
            <w:hideMark/>
          </w:tcPr>
          <w:p w14:paraId="02372375" w14:textId="486FDAFD" w:rsidR="00E031E1" w:rsidRPr="00E031E1" w:rsidRDefault="00966ADD"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w:t>
            </w:r>
            <w:r w:rsidR="00807720">
              <w:rPr>
                <w:rFonts w:asciiTheme="minorHAnsi" w:eastAsiaTheme="minorHAnsi" w:hAnsiTheme="minorHAnsi" w:cstheme="minorBidi"/>
                <w:b/>
                <w:sz w:val="24"/>
                <w:szCs w:val="24"/>
                <w:lang w:eastAsia="en-US"/>
              </w:rPr>
              <w:t>4.</w:t>
            </w:r>
            <w:r>
              <w:rPr>
                <w:rFonts w:asciiTheme="minorHAnsi" w:eastAsiaTheme="minorHAnsi" w:hAnsiTheme="minorHAnsi" w:cstheme="minorBidi"/>
                <w:b/>
                <w:sz w:val="24"/>
                <w:szCs w:val="24"/>
                <w:lang w:eastAsia="en-US"/>
              </w:rPr>
              <w:t>9</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1857F442" w14:textId="6EB6C26F" w:rsidR="00E031E1" w:rsidRPr="00E031E1" w:rsidRDefault="00966ADD"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7</w:t>
            </w:r>
          </w:p>
        </w:tc>
      </w:tr>
      <w:tr w:rsidR="00E031E1" w:rsidRPr="00E031E1" w14:paraId="23D8A740"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6437C217" w14:textId="323CE478" w:rsidR="00E031E1" w:rsidRPr="00E031E1" w:rsidRDefault="0080772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lastRenderedPageBreak/>
              <w:t xml:space="preserve">Neither </w:t>
            </w:r>
            <w:r w:rsidR="00E031E1" w:rsidRPr="00E031E1">
              <w:rPr>
                <w:rFonts w:asciiTheme="minorHAnsi" w:eastAsiaTheme="minorHAnsi" w:hAnsiTheme="minorHAnsi" w:cstheme="minorBidi"/>
                <w:b/>
                <w:sz w:val="24"/>
                <w:szCs w:val="24"/>
                <w:lang w:eastAsia="en-US"/>
              </w:rPr>
              <w:t>Likely</w:t>
            </w:r>
            <w:r>
              <w:rPr>
                <w:rFonts w:asciiTheme="minorHAnsi" w:eastAsiaTheme="minorHAnsi" w:hAnsiTheme="minorHAnsi" w:cstheme="minorBidi"/>
                <w:b/>
                <w:sz w:val="24"/>
                <w:szCs w:val="24"/>
                <w:lang w:eastAsia="en-US"/>
              </w:rPr>
              <w:t xml:space="preserve"> or Unlikely</w:t>
            </w:r>
          </w:p>
        </w:tc>
        <w:tc>
          <w:tcPr>
            <w:tcW w:w="1300" w:type="dxa"/>
            <w:tcBorders>
              <w:top w:val="single" w:sz="4" w:space="0" w:color="auto"/>
              <w:left w:val="single" w:sz="4" w:space="0" w:color="auto"/>
              <w:bottom w:val="single" w:sz="4" w:space="0" w:color="auto"/>
              <w:right w:val="single" w:sz="4" w:space="0" w:color="auto"/>
            </w:tcBorders>
            <w:noWrap/>
            <w:hideMark/>
          </w:tcPr>
          <w:p w14:paraId="4A1DDE3F" w14:textId="51800005" w:rsidR="00E031E1" w:rsidRPr="00E031E1" w:rsidRDefault="0080772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4.3</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76E3FFC9" w14:textId="368DAEF0"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2</w:t>
            </w:r>
          </w:p>
        </w:tc>
      </w:tr>
      <w:tr w:rsidR="00E031E1" w:rsidRPr="00E031E1" w14:paraId="072D41AD"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49950503" w14:textId="1F7A66A6" w:rsidR="00E031E1" w:rsidRPr="00E031E1" w:rsidRDefault="0080772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Somewhat unlikely</w:t>
            </w:r>
          </w:p>
        </w:tc>
        <w:tc>
          <w:tcPr>
            <w:tcW w:w="1300" w:type="dxa"/>
            <w:tcBorders>
              <w:top w:val="single" w:sz="4" w:space="0" w:color="auto"/>
              <w:left w:val="single" w:sz="4" w:space="0" w:color="auto"/>
              <w:bottom w:val="single" w:sz="4" w:space="0" w:color="auto"/>
              <w:right w:val="single" w:sz="4" w:space="0" w:color="auto"/>
            </w:tcBorders>
            <w:noWrap/>
            <w:hideMark/>
          </w:tcPr>
          <w:p w14:paraId="74EE17DB" w14:textId="3F88B764" w:rsidR="00E031E1" w:rsidRPr="00E031E1" w:rsidRDefault="00966ADD"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2.1</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6D162F9B" w14:textId="72551A0C" w:rsidR="00E031E1" w:rsidRPr="00E031E1" w:rsidRDefault="00966ADD"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w:t>
            </w:r>
          </w:p>
        </w:tc>
      </w:tr>
      <w:tr w:rsidR="00E031E1" w:rsidRPr="00E031E1" w14:paraId="5C67AF8C"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6E3D40C5" w14:textId="6B4E9EC8" w:rsidR="00E031E1" w:rsidRPr="00E031E1" w:rsidRDefault="0080772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Extremely unlikely</w:t>
            </w:r>
          </w:p>
        </w:tc>
        <w:tc>
          <w:tcPr>
            <w:tcW w:w="1300" w:type="dxa"/>
            <w:tcBorders>
              <w:top w:val="single" w:sz="4" w:space="0" w:color="auto"/>
              <w:left w:val="single" w:sz="4" w:space="0" w:color="auto"/>
              <w:bottom w:val="single" w:sz="4" w:space="0" w:color="auto"/>
              <w:right w:val="single" w:sz="4" w:space="0" w:color="auto"/>
            </w:tcBorders>
            <w:noWrap/>
            <w:hideMark/>
          </w:tcPr>
          <w:p w14:paraId="3EEAA4E0" w14:textId="2113FEF4"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4AC40103" w14:textId="5940AC04" w:rsidR="00E031E1" w:rsidRPr="00E031E1" w:rsidRDefault="00966ADD"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0</w:t>
            </w:r>
          </w:p>
        </w:tc>
      </w:tr>
      <w:tr w:rsidR="00E031E1" w:rsidRPr="00E031E1" w14:paraId="3C33E4AE"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10C67770"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28E0B48B"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4F7AFC75" w14:textId="6C0230E2" w:rsidR="00E031E1" w:rsidRPr="00E031E1" w:rsidRDefault="00966ADD"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2DD8A853" w14:textId="77777777" w:rsidR="00E031E1" w:rsidRPr="00E031E1" w:rsidRDefault="00E031E1" w:rsidP="00E031E1">
      <w:pPr>
        <w:rPr>
          <w:b/>
          <w:iCs/>
          <w:sz w:val="24"/>
          <w:szCs w:val="24"/>
        </w:rPr>
      </w:pPr>
    </w:p>
    <w:tbl>
      <w:tblPr>
        <w:tblStyle w:val="TableGrid"/>
        <w:tblW w:w="9300" w:type="dxa"/>
        <w:tblLook w:val="04A0" w:firstRow="1" w:lastRow="0" w:firstColumn="1" w:lastColumn="0" w:noHBand="0" w:noVBand="1"/>
      </w:tblPr>
      <w:tblGrid>
        <w:gridCol w:w="6700"/>
        <w:gridCol w:w="1300"/>
        <w:gridCol w:w="1300"/>
      </w:tblGrid>
      <w:tr w:rsidR="00E031E1" w:rsidRPr="00E031E1" w14:paraId="1B1944AE"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tcPr>
          <w:p w14:paraId="6BBE4C12"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p>
          <w:p w14:paraId="7E793929"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Which of the following is MOST TRUE for you?</w:t>
            </w:r>
          </w:p>
        </w:tc>
        <w:tc>
          <w:tcPr>
            <w:tcW w:w="1300" w:type="dxa"/>
            <w:tcBorders>
              <w:top w:val="single" w:sz="4" w:space="0" w:color="auto"/>
              <w:left w:val="single" w:sz="4" w:space="0" w:color="auto"/>
              <w:bottom w:val="single" w:sz="4" w:space="0" w:color="auto"/>
              <w:right w:val="single" w:sz="4" w:space="0" w:color="auto"/>
            </w:tcBorders>
            <w:noWrap/>
            <w:hideMark/>
          </w:tcPr>
          <w:p w14:paraId="0B92C605"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18C3657E"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4808BE33"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336C79A4"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I read modules as assigned to prepare for class</w:t>
            </w:r>
          </w:p>
        </w:tc>
        <w:tc>
          <w:tcPr>
            <w:tcW w:w="1300" w:type="dxa"/>
            <w:tcBorders>
              <w:top w:val="single" w:sz="4" w:space="0" w:color="auto"/>
              <w:left w:val="single" w:sz="4" w:space="0" w:color="auto"/>
              <w:bottom w:val="single" w:sz="4" w:space="0" w:color="auto"/>
              <w:right w:val="single" w:sz="4" w:space="0" w:color="auto"/>
            </w:tcBorders>
            <w:noWrap/>
            <w:hideMark/>
          </w:tcPr>
          <w:p w14:paraId="6383456B" w14:textId="0E0358EA" w:rsidR="00E031E1" w:rsidRPr="00E031E1" w:rsidRDefault="00BC688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53.2</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3E0B0698" w14:textId="00A4CBB0" w:rsidR="00E031E1" w:rsidRPr="00E031E1" w:rsidRDefault="00BC6880"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25</w:t>
            </w:r>
          </w:p>
        </w:tc>
      </w:tr>
      <w:tr w:rsidR="00E031E1" w:rsidRPr="00E031E1" w14:paraId="78D718EB"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12758139"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I read ahead of schedule (ahead of the assigned readings for the upcoming week)</w:t>
            </w:r>
          </w:p>
        </w:tc>
        <w:tc>
          <w:tcPr>
            <w:tcW w:w="1300" w:type="dxa"/>
            <w:tcBorders>
              <w:top w:val="single" w:sz="4" w:space="0" w:color="auto"/>
              <w:left w:val="single" w:sz="4" w:space="0" w:color="auto"/>
              <w:bottom w:val="single" w:sz="4" w:space="0" w:color="auto"/>
              <w:right w:val="single" w:sz="4" w:space="0" w:color="auto"/>
            </w:tcBorders>
            <w:noWrap/>
            <w:hideMark/>
          </w:tcPr>
          <w:p w14:paraId="40EB2141" w14:textId="38C726CC" w:rsidR="00E031E1" w:rsidRPr="00E031E1" w:rsidRDefault="004932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31.9</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17678146" w14:textId="0B0FA104" w:rsidR="00E031E1" w:rsidRPr="00E031E1" w:rsidRDefault="004932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15</w:t>
            </w:r>
          </w:p>
        </w:tc>
      </w:tr>
      <w:tr w:rsidR="00E031E1" w:rsidRPr="00E031E1" w14:paraId="7C23F61B"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6EE3DBF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I only read the textbook right before the exam</w:t>
            </w:r>
          </w:p>
        </w:tc>
        <w:tc>
          <w:tcPr>
            <w:tcW w:w="1300" w:type="dxa"/>
            <w:tcBorders>
              <w:top w:val="single" w:sz="4" w:space="0" w:color="auto"/>
              <w:left w:val="single" w:sz="4" w:space="0" w:color="auto"/>
              <w:bottom w:val="single" w:sz="4" w:space="0" w:color="auto"/>
              <w:right w:val="single" w:sz="4" w:space="0" w:color="auto"/>
            </w:tcBorders>
            <w:noWrap/>
            <w:hideMark/>
          </w:tcPr>
          <w:p w14:paraId="36798E09" w14:textId="7E1B7BC1" w:rsidR="00E031E1" w:rsidRPr="00E031E1" w:rsidRDefault="004932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10.6</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704AAEE2" w14:textId="39362023" w:rsidR="00E031E1" w:rsidRPr="00E031E1" w:rsidRDefault="004932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5</w:t>
            </w:r>
          </w:p>
        </w:tc>
      </w:tr>
      <w:tr w:rsidR="00E031E1" w:rsidRPr="00E031E1" w14:paraId="7DC7A48F"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0AA55A2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I do not read the textbook</w:t>
            </w:r>
          </w:p>
        </w:tc>
        <w:tc>
          <w:tcPr>
            <w:tcW w:w="1300" w:type="dxa"/>
            <w:tcBorders>
              <w:top w:val="single" w:sz="4" w:space="0" w:color="auto"/>
              <w:left w:val="single" w:sz="4" w:space="0" w:color="auto"/>
              <w:bottom w:val="single" w:sz="4" w:space="0" w:color="auto"/>
              <w:right w:val="single" w:sz="4" w:space="0" w:color="auto"/>
            </w:tcBorders>
            <w:noWrap/>
            <w:hideMark/>
          </w:tcPr>
          <w:p w14:paraId="047F6242" w14:textId="5F2D8553" w:rsidR="00E031E1" w:rsidRPr="00E031E1" w:rsidRDefault="004932B4"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2.1</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25E92F48" w14:textId="7060B909"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1</w:t>
            </w:r>
          </w:p>
        </w:tc>
      </w:tr>
      <w:tr w:rsidR="00E031E1" w:rsidRPr="00E031E1" w14:paraId="13D538FB"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6F01061F"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1554BCFD"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6EE2F4C6" w14:textId="1ABD17D7" w:rsidR="00E031E1" w:rsidRPr="00E031E1" w:rsidRDefault="004932B4"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75F7C222" w14:textId="77777777" w:rsidR="00E031E1" w:rsidRPr="00E031E1" w:rsidRDefault="00E031E1" w:rsidP="00E031E1">
      <w:pPr>
        <w:rPr>
          <w:b/>
          <w:iCs/>
          <w:sz w:val="24"/>
          <w:szCs w:val="24"/>
        </w:rPr>
      </w:pPr>
    </w:p>
    <w:tbl>
      <w:tblPr>
        <w:tblStyle w:val="TableGrid"/>
        <w:tblW w:w="9395" w:type="dxa"/>
        <w:tblLook w:val="04A0" w:firstRow="1" w:lastRow="0" w:firstColumn="1" w:lastColumn="0" w:noHBand="0" w:noVBand="1"/>
      </w:tblPr>
      <w:tblGrid>
        <w:gridCol w:w="6795"/>
        <w:gridCol w:w="1300"/>
        <w:gridCol w:w="1300"/>
      </w:tblGrid>
      <w:tr w:rsidR="00E031E1" w:rsidRPr="00E031E1" w14:paraId="300E5AB6"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2EFAE03F" w14:textId="4FCAAFB8"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xml:space="preserve">How would you rate the quality of the </w:t>
            </w:r>
            <w:r w:rsidR="00B14F17">
              <w:rPr>
                <w:rFonts w:asciiTheme="minorHAnsi" w:eastAsiaTheme="minorHAnsi" w:hAnsiTheme="minorHAnsi" w:cstheme="minorBidi"/>
                <w:b/>
                <w:bCs/>
                <w:sz w:val="24"/>
                <w:szCs w:val="24"/>
                <w:lang w:eastAsia="en-US"/>
              </w:rPr>
              <w:t>assigned readings/textbook</w:t>
            </w:r>
            <w:r w:rsidRPr="00E031E1">
              <w:rPr>
                <w:rFonts w:asciiTheme="minorHAnsi" w:eastAsiaTheme="minorHAnsi" w:hAnsiTheme="minorHAnsi" w:cstheme="minorBidi"/>
                <w:b/>
                <w:bCs/>
                <w:sz w:val="24"/>
                <w:szCs w:val="24"/>
                <w:lang w:eastAsia="en-US"/>
              </w:rPr>
              <w:t xml:space="preserve"> as compared to books and/or resources used in other university classes?</w:t>
            </w:r>
          </w:p>
        </w:tc>
        <w:tc>
          <w:tcPr>
            <w:tcW w:w="1300" w:type="dxa"/>
            <w:tcBorders>
              <w:top w:val="single" w:sz="4" w:space="0" w:color="auto"/>
              <w:left w:val="single" w:sz="4" w:space="0" w:color="auto"/>
              <w:bottom w:val="single" w:sz="4" w:space="0" w:color="auto"/>
              <w:right w:val="single" w:sz="4" w:space="0" w:color="auto"/>
            </w:tcBorders>
            <w:noWrap/>
            <w:hideMark/>
          </w:tcPr>
          <w:p w14:paraId="69798F73"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77812250"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3FD8EC64"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31BAD78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This book is the same quality as other books I have used</w:t>
            </w:r>
          </w:p>
        </w:tc>
        <w:tc>
          <w:tcPr>
            <w:tcW w:w="1300" w:type="dxa"/>
            <w:tcBorders>
              <w:top w:val="single" w:sz="4" w:space="0" w:color="auto"/>
              <w:left w:val="single" w:sz="4" w:space="0" w:color="auto"/>
              <w:bottom w:val="single" w:sz="4" w:space="0" w:color="auto"/>
              <w:right w:val="single" w:sz="4" w:space="0" w:color="auto"/>
            </w:tcBorders>
            <w:noWrap/>
            <w:hideMark/>
          </w:tcPr>
          <w:p w14:paraId="67EA2C1B" w14:textId="03F59F5A" w:rsidR="00E031E1" w:rsidRPr="00E031E1" w:rsidRDefault="00604882"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89</w:t>
            </w:r>
            <w:r w:rsidR="00E031E1" w:rsidRPr="00E031E1">
              <w:rPr>
                <w:rFonts w:asciiTheme="minorHAnsi" w:eastAsiaTheme="minorHAnsi" w:hAnsiTheme="minorHAnsi" w:cstheme="minorBidi"/>
                <w:b/>
                <w:sz w:val="24"/>
                <w:szCs w:val="24"/>
                <w:lang w:eastAsia="en-US"/>
              </w:rPr>
              <w:t>.</w:t>
            </w:r>
            <w:r>
              <w:rPr>
                <w:rFonts w:asciiTheme="minorHAnsi" w:eastAsiaTheme="minorHAnsi" w:hAnsiTheme="minorHAnsi" w:cstheme="minorBidi"/>
                <w:b/>
                <w:sz w:val="24"/>
                <w:szCs w:val="24"/>
                <w:lang w:eastAsia="en-US"/>
              </w:rPr>
              <w:t>4</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1DAAE326" w14:textId="7FF0BACA" w:rsidR="00E031E1" w:rsidRPr="00E031E1" w:rsidRDefault="00604882"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42</w:t>
            </w:r>
          </w:p>
        </w:tc>
      </w:tr>
      <w:tr w:rsidR="00E031E1" w:rsidRPr="00E031E1" w14:paraId="7F15FDE2"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7FF18C05"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This book is of poorer quality than other books I have used</w:t>
            </w:r>
          </w:p>
        </w:tc>
        <w:tc>
          <w:tcPr>
            <w:tcW w:w="1300" w:type="dxa"/>
            <w:tcBorders>
              <w:top w:val="single" w:sz="4" w:space="0" w:color="auto"/>
              <w:left w:val="single" w:sz="4" w:space="0" w:color="auto"/>
              <w:bottom w:val="single" w:sz="4" w:space="0" w:color="auto"/>
              <w:right w:val="single" w:sz="4" w:space="0" w:color="auto"/>
            </w:tcBorders>
            <w:noWrap/>
            <w:hideMark/>
          </w:tcPr>
          <w:p w14:paraId="709597E5" w14:textId="58E643EC" w:rsidR="00E031E1" w:rsidRPr="00E031E1" w:rsidRDefault="00604882"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2.1</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35F1249A" w14:textId="6C493820" w:rsidR="00E031E1" w:rsidRPr="00E031E1" w:rsidRDefault="00604882"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w:t>
            </w:r>
          </w:p>
        </w:tc>
      </w:tr>
      <w:tr w:rsidR="00E031E1" w:rsidRPr="00E031E1" w14:paraId="3584B764"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09B9D46C"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I have not used the book for this course</w:t>
            </w:r>
          </w:p>
        </w:tc>
        <w:tc>
          <w:tcPr>
            <w:tcW w:w="1300" w:type="dxa"/>
            <w:tcBorders>
              <w:top w:val="single" w:sz="4" w:space="0" w:color="auto"/>
              <w:left w:val="single" w:sz="4" w:space="0" w:color="auto"/>
              <w:bottom w:val="single" w:sz="4" w:space="0" w:color="auto"/>
              <w:right w:val="single" w:sz="4" w:space="0" w:color="auto"/>
            </w:tcBorders>
            <w:noWrap/>
            <w:hideMark/>
          </w:tcPr>
          <w:p w14:paraId="3916D687" w14:textId="7C61CD8F"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4.</w:t>
            </w:r>
            <w:r w:rsidR="00A725EB">
              <w:rPr>
                <w:rFonts w:asciiTheme="minorHAnsi" w:eastAsiaTheme="minorHAnsi" w:hAnsiTheme="minorHAnsi" w:cstheme="minorBidi"/>
                <w:b/>
                <w:sz w:val="24"/>
                <w:szCs w:val="24"/>
                <w:lang w:eastAsia="en-US"/>
              </w:rPr>
              <w:t>3</w:t>
            </w:r>
            <w:r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3C30C1B9" w14:textId="64C08141" w:rsidR="00E031E1" w:rsidRPr="00E031E1" w:rsidRDefault="00A725E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w:t>
            </w:r>
          </w:p>
        </w:tc>
      </w:tr>
      <w:tr w:rsidR="00E031E1" w:rsidRPr="00E031E1" w14:paraId="658F4EA8"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3F7C415C"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I have not used other university text books so I cannot compare</w:t>
            </w:r>
          </w:p>
        </w:tc>
        <w:tc>
          <w:tcPr>
            <w:tcW w:w="1300" w:type="dxa"/>
            <w:tcBorders>
              <w:top w:val="single" w:sz="4" w:space="0" w:color="auto"/>
              <w:left w:val="single" w:sz="4" w:space="0" w:color="auto"/>
              <w:bottom w:val="single" w:sz="4" w:space="0" w:color="auto"/>
              <w:right w:val="single" w:sz="4" w:space="0" w:color="auto"/>
            </w:tcBorders>
            <w:noWrap/>
            <w:hideMark/>
          </w:tcPr>
          <w:p w14:paraId="1CE42B95" w14:textId="63035904" w:rsidR="00E031E1" w:rsidRPr="00E031E1" w:rsidRDefault="00A725E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w:t>
            </w:r>
            <w:r w:rsidR="00E031E1" w:rsidRPr="00E031E1">
              <w:rPr>
                <w:rFonts w:asciiTheme="minorHAnsi" w:eastAsiaTheme="minorHAnsi" w:hAnsiTheme="minorHAnsi" w:cstheme="minorBidi"/>
                <w:b/>
                <w:sz w:val="24"/>
                <w:szCs w:val="24"/>
                <w:lang w:eastAsia="en-US"/>
              </w:rPr>
              <w:t>.</w:t>
            </w:r>
            <w:r>
              <w:rPr>
                <w:rFonts w:asciiTheme="minorHAnsi" w:eastAsiaTheme="minorHAnsi" w:hAnsiTheme="minorHAnsi" w:cstheme="minorBidi"/>
                <w:b/>
                <w:sz w:val="24"/>
                <w:szCs w:val="24"/>
                <w:lang w:eastAsia="en-US"/>
              </w:rPr>
              <w:t>1</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7868BFB4" w14:textId="0F92E6AF" w:rsidR="00E031E1" w:rsidRPr="00E031E1" w:rsidRDefault="00A725E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w:t>
            </w:r>
          </w:p>
        </w:tc>
      </w:tr>
      <w:tr w:rsidR="00E031E1" w:rsidRPr="00E031E1" w14:paraId="0A0FE45D"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45C95D05"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5902686C"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4C6CEEBF" w14:textId="6404E6D3" w:rsidR="00E031E1" w:rsidRPr="00E031E1" w:rsidRDefault="00A725EB"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1EB8887F" w14:textId="77777777" w:rsidR="00E031E1" w:rsidRPr="00E031E1" w:rsidRDefault="00E031E1" w:rsidP="00E031E1">
      <w:pPr>
        <w:rPr>
          <w:b/>
          <w:iCs/>
          <w:sz w:val="24"/>
          <w:szCs w:val="24"/>
        </w:rPr>
      </w:pPr>
    </w:p>
    <w:tbl>
      <w:tblPr>
        <w:tblStyle w:val="TableGrid"/>
        <w:tblW w:w="9395" w:type="dxa"/>
        <w:tblLook w:val="04A0" w:firstRow="1" w:lastRow="0" w:firstColumn="1" w:lastColumn="0" w:noHBand="0" w:noVBand="1"/>
      </w:tblPr>
      <w:tblGrid>
        <w:gridCol w:w="6795"/>
        <w:gridCol w:w="1300"/>
        <w:gridCol w:w="1300"/>
      </w:tblGrid>
      <w:tr w:rsidR="00E031E1" w:rsidRPr="00E031E1" w14:paraId="334B2045"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28593945"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How would you rate the ease of use for this low-cost learning resource compared to other online resources?</w:t>
            </w:r>
          </w:p>
        </w:tc>
        <w:tc>
          <w:tcPr>
            <w:tcW w:w="1300" w:type="dxa"/>
            <w:tcBorders>
              <w:top w:val="single" w:sz="4" w:space="0" w:color="auto"/>
              <w:left w:val="single" w:sz="4" w:space="0" w:color="auto"/>
              <w:bottom w:val="single" w:sz="4" w:space="0" w:color="auto"/>
              <w:right w:val="single" w:sz="4" w:space="0" w:color="auto"/>
            </w:tcBorders>
            <w:noWrap/>
            <w:hideMark/>
          </w:tcPr>
          <w:p w14:paraId="01F6CA56"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73BCF68B"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BD5FBF" w:rsidRPr="00E031E1" w14:paraId="4FF3F163"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6421C584" w14:textId="36265EEC" w:rsidR="00BD5FBF" w:rsidRPr="00E031E1" w:rsidRDefault="00BD5FBF" w:rsidP="00BD5FBF">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The course learning materials were easier to use for this course than other courses where I was required to purchase the textbook.</w:t>
            </w:r>
          </w:p>
        </w:tc>
        <w:tc>
          <w:tcPr>
            <w:tcW w:w="1300" w:type="dxa"/>
            <w:tcBorders>
              <w:top w:val="single" w:sz="4" w:space="0" w:color="auto"/>
              <w:left w:val="single" w:sz="4" w:space="0" w:color="auto"/>
              <w:bottom w:val="single" w:sz="4" w:space="0" w:color="auto"/>
              <w:right w:val="single" w:sz="4" w:space="0" w:color="auto"/>
            </w:tcBorders>
            <w:noWrap/>
            <w:hideMark/>
          </w:tcPr>
          <w:p w14:paraId="7EA3399B" w14:textId="5EE8CA26" w:rsidR="00BD5FBF" w:rsidRPr="00E031E1" w:rsidRDefault="00BD5FBF" w:rsidP="00BD5FBF">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78.7</w:t>
            </w:r>
            <w:r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56E5FBA6" w14:textId="4CB6DEB8" w:rsidR="00BD5FBF" w:rsidRPr="00E031E1" w:rsidRDefault="00BD5FBF" w:rsidP="00BD5FBF">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37</w:t>
            </w:r>
          </w:p>
        </w:tc>
      </w:tr>
      <w:tr w:rsidR="00E031E1" w:rsidRPr="00E031E1" w14:paraId="1180137F"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5C8033E3" w14:textId="00520969" w:rsidR="00E031E1" w:rsidRPr="00E031E1" w:rsidRDefault="00420D5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lastRenderedPageBreak/>
              <w:t>I noticed no difference in the ease of use for accessing the course learning materials/resources for this class compared to other online resources required for other courses.</w:t>
            </w:r>
          </w:p>
        </w:tc>
        <w:tc>
          <w:tcPr>
            <w:tcW w:w="1300" w:type="dxa"/>
            <w:tcBorders>
              <w:top w:val="single" w:sz="4" w:space="0" w:color="auto"/>
              <w:left w:val="single" w:sz="4" w:space="0" w:color="auto"/>
              <w:bottom w:val="single" w:sz="4" w:space="0" w:color="auto"/>
              <w:right w:val="single" w:sz="4" w:space="0" w:color="auto"/>
            </w:tcBorders>
            <w:noWrap/>
            <w:hideMark/>
          </w:tcPr>
          <w:p w14:paraId="3D536BE6" w14:textId="2A1ADE16" w:rsidR="00E031E1" w:rsidRPr="00E031E1" w:rsidRDefault="00BD5FB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17</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445F27A1" w14:textId="5B7B2814" w:rsidR="00E031E1" w:rsidRPr="00E031E1" w:rsidRDefault="00BD5FB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8</w:t>
            </w:r>
          </w:p>
        </w:tc>
      </w:tr>
      <w:tr w:rsidR="00E031E1" w:rsidRPr="00E031E1" w14:paraId="03F23A54"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7978B7F7" w14:textId="305E33B3" w:rsidR="00E031E1" w:rsidRPr="00E031E1" w:rsidRDefault="00420D5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The course learning materials were harder to use for this course than other courses where I was required to purchase the textbook.</w:t>
            </w:r>
          </w:p>
        </w:tc>
        <w:tc>
          <w:tcPr>
            <w:tcW w:w="1300" w:type="dxa"/>
            <w:tcBorders>
              <w:top w:val="single" w:sz="4" w:space="0" w:color="auto"/>
              <w:left w:val="single" w:sz="4" w:space="0" w:color="auto"/>
              <w:bottom w:val="single" w:sz="4" w:space="0" w:color="auto"/>
              <w:right w:val="single" w:sz="4" w:space="0" w:color="auto"/>
            </w:tcBorders>
            <w:noWrap/>
            <w:hideMark/>
          </w:tcPr>
          <w:p w14:paraId="27366DDA" w14:textId="277F2792" w:rsidR="00E031E1" w:rsidRPr="00E031E1" w:rsidRDefault="00420D5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4.3</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hideMark/>
          </w:tcPr>
          <w:p w14:paraId="6E21060E" w14:textId="159C2D5E" w:rsidR="00E031E1" w:rsidRPr="00E031E1" w:rsidRDefault="00420D5B"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w:t>
            </w:r>
          </w:p>
        </w:tc>
      </w:tr>
      <w:tr w:rsidR="00E031E1" w:rsidRPr="00E031E1" w14:paraId="446E9E99" w14:textId="77777777" w:rsidTr="00E031E1">
        <w:trPr>
          <w:trHeight w:val="320"/>
        </w:trPr>
        <w:tc>
          <w:tcPr>
            <w:tcW w:w="6795" w:type="dxa"/>
            <w:tcBorders>
              <w:top w:val="single" w:sz="4" w:space="0" w:color="auto"/>
              <w:left w:val="single" w:sz="4" w:space="0" w:color="auto"/>
              <w:bottom w:val="single" w:sz="4" w:space="0" w:color="auto"/>
              <w:right w:val="single" w:sz="4" w:space="0" w:color="auto"/>
            </w:tcBorders>
            <w:noWrap/>
            <w:hideMark/>
          </w:tcPr>
          <w:p w14:paraId="2C019838"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543969F8"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39A32FD4" w14:textId="03229241" w:rsidR="00E031E1" w:rsidRPr="00E031E1" w:rsidRDefault="00420D5B"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4D02DD10" w14:textId="77777777" w:rsidR="00E031E1" w:rsidRPr="00E031E1" w:rsidRDefault="00E031E1" w:rsidP="00E031E1">
      <w:pPr>
        <w:rPr>
          <w:b/>
          <w:iCs/>
          <w:sz w:val="24"/>
          <w:szCs w:val="24"/>
        </w:rPr>
      </w:pPr>
    </w:p>
    <w:tbl>
      <w:tblPr>
        <w:tblStyle w:val="TableGrid"/>
        <w:tblW w:w="9300" w:type="dxa"/>
        <w:tblLook w:val="04A0" w:firstRow="1" w:lastRow="0" w:firstColumn="1" w:lastColumn="0" w:noHBand="0" w:noVBand="1"/>
      </w:tblPr>
      <w:tblGrid>
        <w:gridCol w:w="6700"/>
        <w:gridCol w:w="1300"/>
        <w:gridCol w:w="1300"/>
      </w:tblGrid>
      <w:tr w:rsidR="00E031E1" w:rsidRPr="00E031E1" w14:paraId="6023378A"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01E79B03" w14:textId="13BA9920"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xml:space="preserve">My experience with the </w:t>
            </w:r>
            <w:r w:rsidR="0059508F">
              <w:rPr>
                <w:rFonts w:asciiTheme="minorHAnsi" w:eastAsiaTheme="minorHAnsi" w:hAnsiTheme="minorHAnsi" w:cstheme="minorBidi"/>
                <w:b/>
                <w:bCs/>
                <w:sz w:val="24"/>
                <w:szCs w:val="24"/>
                <w:lang w:eastAsia="en-US"/>
              </w:rPr>
              <w:t xml:space="preserve">course learning materials </w:t>
            </w:r>
            <w:r w:rsidRPr="00E031E1">
              <w:rPr>
                <w:rFonts w:asciiTheme="minorHAnsi" w:eastAsiaTheme="minorHAnsi" w:hAnsiTheme="minorHAnsi" w:cstheme="minorBidi"/>
                <w:b/>
                <w:bCs/>
                <w:sz w:val="24"/>
                <w:szCs w:val="24"/>
                <w:lang w:eastAsia="en-US"/>
              </w:rPr>
              <w:t>resource was positive</w:t>
            </w:r>
          </w:p>
        </w:tc>
        <w:tc>
          <w:tcPr>
            <w:tcW w:w="1300" w:type="dxa"/>
            <w:tcBorders>
              <w:top w:val="single" w:sz="4" w:space="0" w:color="auto"/>
              <w:left w:val="single" w:sz="4" w:space="0" w:color="auto"/>
              <w:bottom w:val="single" w:sz="4" w:space="0" w:color="auto"/>
              <w:right w:val="single" w:sz="4" w:space="0" w:color="auto"/>
            </w:tcBorders>
            <w:noWrap/>
            <w:hideMark/>
          </w:tcPr>
          <w:p w14:paraId="2D3280A8"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 of total</w:t>
            </w:r>
          </w:p>
        </w:tc>
        <w:tc>
          <w:tcPr>
            <w:tcW w:w="1300" w:type="dxa"/>
            <w:tcBorders>
              <w:top w:val="single" w:sz="4" w:space="0" w:color="auto"/>
              <w:left w:val="single" w:sz="4" w:space="0" w:color="auto"/>
              <w:bottom w:val="single" w:sz="4" w:space="0" w:color="auto"/>
              <w:right w:val="single" w:sz="4" w:space="0" w:color="auto"/>
            </w:tcBorders>
            <w:noWrap/>
            <w:hideMark/>
          </w:tcPr>
          <w:p w14:paraId="057E7A37"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Choice Count</w:t>
            </w:r>
          </w:p>
        </w:tc>
      </w:tr>
      <w:tr w:rsidR="00E031E1" w:rsidRPr="00E031E1" w14:paraId="507CB09F"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4216A5BD"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Strongly agree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9E1201E" w14:textId="4696E29C" w:rsidR="00E031E1" w:rsidRPr="00E031E1" w:rsidRDefault="0059508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63.8</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C9A24A5" w14:textId="576AF41E" w:rsidR="00E031E1" w:rsidRPr="00E031E1" w:rsidRDefault="0059508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30</w:t>
            </w:r>
          </w:p>
        </w:tc>
      </w:tr>
      <w:tr w:rsidR="00E031E1" w:rsidRPr="00E031E1" w14:paraId="28BE06AC"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5A90A61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Somewhat agree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A3FC000" w14:textId="61B73201" w:rsidR="00E031E1" w:rsidRPr="00E031E1" w:rsidRDefault="00134CE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27.7</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AB5BA6E" w14:textId="47889AA5" w:rsidR="00E031E1" w:rsidRPr="00E031E1" w:rsidRDefault="00134CE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13</w:t>
            </w:r>
          </w:p>
        </w:tc>
      </w:tr>
      <w:tr w:rsidR="00E031E1" w:rsidRPr="00E031E1" w14:paraId="11E8F45E"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1D12BFF1" w14:textId="6D32B5A4" w:rsidR="00E031E1" w:rsidRPr="00E031E1" w:rsidRDefault="00134CE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Neutral</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35A30A7" w14:textId="6B24F203" w:rsidR="00E031E1" w:rsidRPr="00E031E1" w:rsidRDefault="00134CE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8.5</w:t>
            </w:r>
            <w:r w:rsidR="00E031E1" w:rsidRPr="00E031E1">
              <w:rPr>
                <w:rFonts w:asciiTheme="minorHAnsi" w:eastAsiaTheme="minorHAnsi" w:hAnsiTheme="minorHAnsi" w:cstheme="minorBidi"/>
                <w:b/>
                <w:sz w:val="24"/>
                <w:szCs w:val="24"/>
                <w:lang w:eastAsia="en-US"/>
              </w:rPr>
              <w: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6096808" w14:textId="5E99E761" w:rsidR="00E031E1" w:rsidRPr="00E031E1" w:rsidRDefault="00134CE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4</w:t>
            </w:r>
          </w:p>
        </w:tc>
      </w:tr>
      <w:tr w:rsidR="00E031E1" w:rsidRPr="00E031E1" w14:paraId="3985DD59"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30F37E7C"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Somewhat disagree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84827B4" w14:textId="773D1E2F"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327D0E6" w14:textId="4674ABA6" w:rsidR="00E031E1" w:rsidRPr="00E031E1" w:rsidRDefault="00134CE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0</w:t>
            </w:r>
          </w:p>
        </w:tc>
      </w:tr>
      <w:tr w:rsidR="00E031E1" w:rsidRPr="00E031E1" w14:paraId="6583873A"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5F897858"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r w:rsidRPr="00E031E1">
              <w:rPr>
                <w:rFonts w:asciiTheme="minorHAnsi" w:eastAsiaTheme="minorHAnsi" w:hAnsiTheme="minorHAnsi" w:cstheme="minorBidi"/>
                <w:b/>
                <w:sz w:val="24"/>
                <w:szCs w:val="24"/>
                <w:lang w:eastAsia="en-US"/>
              </w:rPr>
              <w:t>Strongly disagree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7DAC014" w14:textId="4BBBDCC1"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E079F9F" w14:textId="25BD9BE3" w:rsidR="00E031E1" w:rsidRPr="00E031E1" w:rsidRDefault="00134CEF" w:rsidP="00E031E1">
            <w:pPr>
              <w:spacing w:after="160" w:line="259" w:lineRule="auto"/>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0</w:t>
            </w:r>
          </w:p>
        </w:tc>
      </w:tr>
      <w:tr w:rsidR="00E031E1" w:rsidRPr="00E031E1" w14:paraId="04EF5ADE" w14:textId="77777777" w:rsidTr="00E031E1">
        <w:trPr>
          <w:trHeight w:val="320"/>
        </w:trPr>
        <w:tc>
          <w:tcPr>
            <w:tcW w:w="6700" w:type="dxa"/>
            <w:tcBorders>
              <w:top w:val="single" w:sz="4" w:space="0" w:color="auto"/>
              <w:left w:val="single" w:sz="4" w:space="0" w:color="auto"/>
              <w:bottom w:val="single" w:sz="4" w:space="0" w:color="auto"/>
              <w:right w:val="single" w:sz="4" w:space="0" w:color="auto"/>
            </w:tcBorders>
            <w:noWrap/>
            <w:hideMark/>
          </w:tcPr>
          <w:p w14:paraId="01E7AE91" w14:textId="77777777" w:rsidR="00E031E1" w:rsidRPr="00E031E1" w:rsidRDefault="00E031E1" w:rsidP="00E031E1">
            <w:pPr>
              <w:spacing w:after="160" w:line="259" w:lineRule="auto"/>
              <w:rPr>
                <w:rFonts w:asciiTheme="minorHAnsi" w:eastAsiaTheme="minorHAnsi" w:hAnsiTheme="minorHAnsi" w:cstheme="minorBidi"/>
                <w:b/>
                <w:sz w:val="24"/>
                <w:szCs w:val="24"/>
                <w:lang w:eastAsia="en-US"/>
              </w:rPr>
            </w:pPr>
          </w:p>
        </w:tc>
        <w:tc>
          <w:tcPr>
            <w:tcW w:w="1300" w:type="dxa"/>
            <w:tcBorders>
              <w:top w:val="single" w:sz="4" w:space="0" w:color="auto"/>
              <w:left w:val="single" w:sz="4" w:space="0" w:color="auto"/>
              <w:bottom w:val="single" w:sz="4" w:space="0" w:color="auto"/>
              <w:right w:val="single" w:sz="4" w:space="0" w:color="auto"/>
            </w:tcBorders>
            <w:noWrap/>
            <w:hideMark/>
          </w:tcPr>
          <w:p w14:paraId="302092C5" w14:textId="77777777" w:rsidR="00E031E1" w:rsidRPr="00E031E1" w:rsidRDefault="00E031E1" w:rsidP="00E031E1">
            <w:pPr>
              <w:spacing w:after="160" w:line="259" w:lineRule="auto"/>
              <w:rPr>
                <w:rFonts w:asciiTheme="minorHAnsi" w:eastAsiaTheme="minorHAnsi" w:hAnsiTheme="minorHAnsi" w:cstheme="minorBidi"/>
                <w:b/>
                <w:bCs/>
                <w:sz w:val="24"/>
                <w:szCs w:val="24"/>
                <w:lang w:eastAsia="en-US"/>
              </w:rPr>
            </w:pPr>
            <w:r w:rsidRPr="00E031E1">
              <w:rPr>
                <w:rFonts w:asciiTheme="minorHAnsi" w:eastAsiaTheme="minorHAnsi" w:hAnsiTheme="minorHAnsi" w:cstheme="minorBidi"/>
                <w:b/>
                <w:bCs/>
                <w:sz w:val="24"/>
                <w:szCs w:val="24"/>
                <w:lang w:eastAsia="en-US"/>
              </w:rPr>
              <w:t>Total</w:t>
            </w:r>
          </w:p>
        </w:tc>
        <w:tc>
          <w:tcPr>
            <w:tcW w:w="1300" w:type="dxa"/>
            <w:tcBorders>
              <w:top w:val="single" w:sz="4" w:space="0" w:color="auto"/>
              <w:left w:val="single" w:sz="4" w:space="0" w:color="auto"/>
              <w:bottom w:val="single" w:sz="4" w:space="0" w:color="auto"/>
              <w:right w:val="single" w:sz="4" w:space="0" w:color="auto"/>
            </w:tcBorders>
            <w:noWrap/>
            <w:hideMark/>
          </w:tcPr>
          <w:p w14:paraId="6CAB5BD8" w14:textId="4B6047D2" w:rsidR="00E031E1" w:rsidRPr="00E031E1" w:rsidRDefault="00134CEF" w:rsidP="00E031E1">
            <w:pPr>
              <w:spacing w:after="160" w:line="259" w:lineRule="auto"/>
              <w:rPr>
                <w:rFonts w:asciiTheme="minorHAnsi" w:eastAsiaTheme="minorHAnsi" w:hAnsiTheme="minorHAnsi" w:cstheme="minorBidi"/>
                <w:b/>
                <w:bCs/>
                <w:sz w:val="24"/>
                <w:szCs w:val="24"/>
                <w:lang w:eastAsia="en-US"/>
              </w:rPr>
            </w:pPr>
            <w:r>
              <w:rPr>
                <w:rFonts w:asciiTheme="minorHAnsi" w:eastAsiaTheme="minorHAnsi" w:hAnsiTheme="minorHAnsi" w:cstheme="minorBidi"/>
                <w:b/>
                <w:bCs/>
                <w:sz w:val="24"/>
                <w:szCs w:val="24"/>
                <w:lang w:eastAsia="en-US"/>
              </w:rPr>
              <w:t>47</w:t>
            </w:r>
          </w:p>
        </w:tc>
      </w:tr>
    </w:tbl>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71AC3241" w14:textId="23284DAF" w:rsidR="00920EE3" w:rsidRPr="00920EE3" w:rsidRDefault="00920EE3" w:rsidP="00EA6963">
      <w:pPr>
        <w:ind w:left="360"/>
        <w:rPr>
          <w:iCs/>
          <w:sz w:val="24"/>
          <w:szCs w:val="24"/>
        </w:rPr>
      </w:pPr>
      <w:r>
        <w:rPr>
          <w:iCs/>
          <w:sz w:val="24"/>
          <w:szCs w:val="24"/>
        </w:rPr>
        <w:t xml:space="preserve">Dr. Miller conducted a pre-review of the PSYC 3580 course in preparation to submit the course for Quality Matters online course certification. </w:t>
      </w:r>
      <w:r w:rsidRPr="00920EE3">
        <w:rPr>
          <w:iCs/>
          <w:sz w:val="24"/>
          <w:szCs w:val="24"/>
        </w:rPr>
        <w:t>While the course mee</w:t>
      </w:r>
      <w:r w:rsidR="00405BC5">
        <w:rPr>
          <w:iCs/>
          <w:sz w:val="24"/>
          <w:szCs w:val="24"/>
        </w:rPr>
        <w:t>t</w:t>
      </w:r>
      <w:r w:rsidRPr="00920EE3">
        <w:rPr>
          <w:iCs/>
          <w:sz w:val="24"/>
          <w:szCs w:val="24"/>
        </w:rPr>
        <w:t xml:space="preserve">s a large number of the Specific Review Standards (SRSs) of the Quality Matters Rubric (7th edition), </w:t>
      </w:r>
      <w:r w:rsidR="00EA6963">
        <w:rPr>
          <w:iCs/>
          <w:sz w:val="24"/>
          <w:szCs w:val="24"/>
        </w:rPr>
        <w:t>the course</w:t>
      </w:r>
      <w:r w:rsidR="001A2941">
        <w:rPr>
          <w:iCs/>
          <w:sz w:val="24"/>
          <w:szCs w:val="24"/>
        </w:rPr>
        <w:t xml:space="preserve"> will continued to be refined prior to submitting for certification.</w:t>
      </w:r>
      <w:r w:rsidR="00B83128" w:rsidRPr="00B83128">
        <w:rPr>
          <w:iCs/>
          <w:sz w:val="24"/>
          <w:szCs w:val="24"/>
        </w:rPr>
        <w:t xml:space="preserve"> </w:t>
      </w:r>
      <w:r w:rsidR="00B83128">
        <w:rPr>
          <w:iCs/>
          <w:sz w:val="24"/>
          <w:szCs w:val="24"/>
        </w:rPr>
        <w:t>The course materials will be provided to Open ALG and will be continuously updated by Dr. Jones with new materials.</w:t>
      </w:r>
      <w:r w:rsidR="008468A3" w:rsidRPr="008468A3">
        <w:rPr>
          <w:rFonts w:ascii="Segoe UI" w:hAnsi="Segoe UI" w:cs="Segoe UI"/>
          <w:sz w:val="18"/>
          <w:szCs w:val="18"/>
        </w:rPr>
        <w:t xml:space="preserve"> </w:t>
      </w:r>
      <w:r w:rsidR="008468A3" w:rsidRPr="008468A3">
        <w:rPr>
          <w:iCs/>
          <w:sz w:val="24"/>
          <w:szCs w:val="24"/>
        </w:rPr>
        <w:t xml:space="preserve">Dr. Harris will work alongside Dr. Jones to ensure that any new course materials related to assignments/instructions are developed applying the TILT framework and offered to students during the course orientation. </w:t>
      </w:r>
      <w:r w:rsidR="006C2B45">
        <w:rPr>
          <w:iCs/>
          <w:sz w:val="24"/>
          <w:szCs w:val="24"/>
        </w:rPr>
        <w:t xml:space="preserve">For the Final exam case study group video presentation, </w:t>
      </w:r>
      <w:r w:rsidR="005E28CA">
        <w:rPr>
          <w:iCs/>
          <w:sz w:val="24"/>
          <w:szCs w:val="24"/>
        </w:rPr>
        <w:t xml:space="preserve">Dr. Chiorescu </w:t>
      </w:r>
      <w:r w:rsidR="006C2B45">
        <w:rPr>
          <w:iCs/>
          <w:sz w:val="24"/>
          <w:szCs w:val="24"/>
        </w:rPr>
        <w:t>developed</w:t>
      </w:r>
      <w:r w:rsidR="002B33B1" w:rsidRPr="002B33B1">
        <w:rPr>
          <w:iCs/>
          <w:sz w:val="24"/>
          <w:szCs w:val="24"/>
        </w:rPr>
        <w:t xml:space="preserve"> a tutorial designed to help teams of students collaborate towards creating a single PowerPoint presentation which includes a video of the presenter narrating each slide. The tutorial was developed </w:t>
      </w:r>
      <w:r w:rsidR="000410DB">
        <w:rPr>
          <w:iCs/>
          <w:sz w:val="24"/>
          <w:szCs w:val="24"/>
        </w:rPr>
        <w:t xml:space="preserve">using a </w:t>
      </w:r>
      <w:r w:rsidR="006A7C53">
        <w:rPr>
          <w:iCs/>
          <w:sz w:val="24"/>
          <w:szCs w:val="24"/>
        </w:rPr>
        <w:t xml:space="preserve">software </w:t>
      </w:r>
      <w:r w:rsidR="000410DB">
        <w:rPr>
          <w:iCs/>
          <w:sz w:val="24"/>
          <w:szCs w:val="24"/>
        </w:rPr>
        <w:t>to</w:t>
      </w:r>
      <w:r w:rsidR="006A7C53">
        <w:rPr>
          <w:iCs/>
          <w:sz w:val="24"/>
          <w:szCs w:val="24"/>
        </w:rPr>
        <w:t>o</w:t>
      </w:r>
      <w:r w:rsidR="000410DB">
        <w:rPr>
          <w:iCs/>
          <w:sz w:val="24"/>
          <w:szCs w:val="24"/>
        </w:rPr>
        <w:t>l</w:t>
      </w:r>
      <w:r w:rsidR="006A7C53">
        <w:rPr>
          <w:iCs/>
          <w:sz w:val="24"/>
          <w:szCs w:val="24"/>
        </w:rPr>
        <w:t xml:space="preserve"> entitled</w:t>
      </w:r>
      <w:r w:rsidR="002B33B1" w:rsidRPr="002B33B1">
        <w:rPr>
          <w:iCs/>
          <w:sz w:val="24"/>
          <w:szCs w:val="24"/>
        </w:rPr>
        <w:t xml:space="preserve"> Articulate Rise and addresses the technical aspects of creating the presentation and sharing it with the rest of the team (so it can be edited), and how to add the video narration to individual slides. </w:t>
      </w:r>
      <w:r w:rsidR="00826419">
        <w:rPr>
          <w:iCs/>
          <w:sz w:val="24"/>
          <w:szCs w:val="24"/>
        </w:rPr>
        <w:t>A</w:t>
      </w:r>
      <w:r w:rsidR="003F4618">
        <w:rPr>
          <w:iCs/>
          <w:sz w:val="24"/>
          <w:szCs w:val="24"/>
        </w:rPr>
        <w:t xml:space="preserve"> link to the online tutorial will be provided in the course materials </w:t>
      </w:r>
      <w:r w:rsidR="00AA279D">
        <w:rPr>
          <w:iCs/>
          <w:sz w:val="24"/>
          <w:szCs w:val="24"/>
        </w:rPr>
        <w:t xml:space="preserve">for </w:t>
      </w:r>
      <w:r w:rsidR="00AA279D">
        <w:rPr>
          <w:iCs/>
          <w:sz w:val="24"/>
          <w:szCs w:val="24"/>
        </w:rPr>
        <w:lastRenderedPageBreak/>
        <w:t>instructors to review.</w:t>
      </w:r>
      <w:r w:rsidR="002B33B1">
        <w:rPr>
          <w:iCs/>
          <w:sz w:val="24"/>
          <w:szCs w:val="24"/>
        </w:rPr>
        <w:t xml:space="preserve"> </w:t>
      </w:r>
      <w:r w:rsidR="00E94878">
        <w:rPr>
          <w:iCs/>
          <w:sz w:val="24"/>
          <w:szCs w:val="24"/>
        </w:rPr>
        <w:t>Th</w:t>
      </w:r>
      <w:r w:rsidR="00952683">
        <w:rPr>
          <w:iCs/>
          <w:sz w:val="24"/>
          <w:szCs w:val="24"/>
        </w:rPr>
        <w:t>e PSYC 3580 Addictions</w:t>
      </w:r>
      <w:r w:rsidR="00E94878">
        <w:rPr>
          <w:iCs/>
          <w:sz w:val="24"/>
          <w:szCs w:val="24"/>
        </w:rPr>
        <w:t xml:space="preserve"> course was developed to be used as a master course for other instructors in the department teaching PSYC 3580 Addictions.</w:t>
      </w:r>
    </w:p>
    <w:p w14:paraId="178844D1" w14:textId="7610CF03" w:rsidR="007F4736" w:rsidRPr="007F4736" w:rsidRDefault="007F4736" w:rsidP="003F4D85">
      <w:pPr>
        <w:ind w:left="360"/>
        <w:rPr>
          <w:iCs/>
          <w:sz w:val="24"/>
          <w:szCs w:val="24"/>
        </w:rPr>
      </w:pP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0FE16BBA" w14:textId="25516E4C" w:rsidR="000938F1" w:rsidRDefault="00907DC1" w:rsidP="00B238F9">
      <w:pPr>
        <w:ind w:left="360"/>
        <w:rPr>
          <w:iCs/>
          <w:sz w:val="24"/>
          <w:szCs w:val="24"/>
        </w:rPr>
      </w:pPr>
      <w:r>
        <w:rPr>
          <w:iCs/>
          <w:sz w:val="24"/>
          <w:szCs w:val="24"/>
        </w:rPr>
        <w:t xml:space="preserve">The e-textbook used in this project was provided at no cost to students through the Clayton State University library. </w:t>
      </w:r>
      <w:r w:rsidR="002F5946">
        <w:rPr>
          <w:iCs/>
          <w:sz w:val="24"/>
          <w:szCs w:val="24"/>
        </w:rPr>
        <w:t>It</w:t>
      </w:r>
      <w:r w:rsidR="00F17D64" w:rsidRPr="00F17D64">
        <w:rPr>
          <w:iCs/>
          <w:sz w:val="24"/>
          <w:szCs w:val="24"/>
        </w:rPr>
        <w:t xml:space="preserve"> consist</w:t>
      </w:r>
      <w:r w:rsidR="002F5946">
        <w:rPr>
          <w:iCs/>
          <w:sz w:val="24"/>
          <w:szCs w:val="24"/>
        </w:rPr>
        <w:t>ed</w:t>
      </w:r>
      <w:r w:rsidR="00F17D64" w:rsidRPr="00F17D64">
        <w:rPr>
          <w:iCs/>
          <w:sz w:val="24"/>
          <w:szCs w:val="24"/>
        </w:rPr>
        <w:t xml:space="preserve"> of an introduction to common addictive substances along with information on the latest research and treatment options. </w:t>
      </w:r>
      <w:r w:rsidR="006130B5">
        <w:rPr>
          <w:iCs/>
          <w:sz w:val="24"/>
          <w:szCs w:val="24"/>
        </w:rPr>
        <w:t xml:space="preserve">Future plans for this course would be to identify additional supplemental materials or other open textbooks that are available </w:t>
      </w:r>
      <w:r w:rsidR="00AF0421">
        <w:rPr>
          <w:iCs/>
          <w:sz w:val="24"/>
          <w:szCs w:val="24"/>
        </w:rPr>
        <w:t>online for students to use</w:t>
      </w:r>
      <w:r w:rsidR="00570DC1">
        <w:rPr>
          <w:iCs/>
          <w:sz w:val="24"/>
          <w:szCs w:val="24"/>
        </w:rPr>
        <w:t>,</w:t>
      </w:r>
      <w:r w:rsidR="00D95EBA">
        <w:rPr>
          <w:iCs/>
          <w:sz w:val="24"/>
          <w:szCs w:val="24"/>
        </w:rPr>
        <w:t xml:space="preserve"> a</w:t>
      </w:r>
      <w:r w:rsidR="002F5946">
        <w:rPr>
          <w:iCs/>
          <w:sz w:val="24"/>
          <w:szCs w:val="24"/>
        </w:rPr>
        <w:t>s</w:t>
      </w:r>
      <w:r w:rsidR="00D95EBA">
        <w:rPr>
          <w:iCs/>
          <w:sz w:val="24"/>
          <w:szCs w:val="24"/>
        </w:rPr>
        <w:t xml:space="preserve"> the current textbook was published in </w:t>
      </w:r>
      <w:r w:rsidR="00EC093B">
        <w:rPr>
          <w:iCs/>
          <w:sz w:val="24"/>
          <w:szCs w:val="24"/>
        </w:rPr>
        <w:t>2019,</w:t>
      </w:r>
      <w:r w:rsidR="00D95EBA">
        <w:rPr>
          <w:iCs/>
          <w:sz w:val="24"/>
          <w:szCs w:val="24"/>
        </w:rPr>
        <w:t xml:space="preserve"> and it is important to utilize current </w:t>
      </w:r>
      <w:r w:rsidR="00971DBE">
        <w:rPr>
          <w:iCs/>
          <w:sz w:val="24"/>
          <w:szCs w:val="24"/>
        </w:rPr>
        <w:t>information in the constantly change field of addiction research</w:t>
      </w:r>
      <w:r w:rsidR="00AF0421">
        <w:rPr>
          <w:iCs/>
          <w:sz w:val="24"/>
          <w:szCs w:val="24"/>
        </w:rPr>
        <w:t xml:space="preserve">. </w:t>
      </w:r>
    </w:p>
    <w:p w14:paraId="22554F15" w14:textId="3DEB8887" w:rsidR="00B238F9" w:rsidRPr="00B238F9" w:rsidRDefault="00B238F9" w:rsidP="00B238F9">
      <w:pPr>
        <w:ind w:left="360"/>
        <w:rPr>
          <w:iCs/>
          <w:sz w:val="24"/>
          <w:szCs w:val="24"/>
        </w:rPr>
      </w:pPr>
      <w:r>
        <w:rPr>
          <w:iCs/>
          <w:sz w:val="24"/>
          <w:szCs w:val="24"/>
        </w:rPr>
        <w:t xml:space="preserve">A major </w:t>
      </w:r>
      <w:r w:rsidR="000E40D1">
        <w:rPr>
          <w:iCs/>
          <w:sz w:val="24"/>
          <w:szCs w:val="24"/>
        </w:rPr>
        <w:t xml:space="preserve">accomplishment of the PSYC 3580 Addictions transformation was that students </w:t>
      </w:r>
      <w:r w:rsidR="008F7071">
        <w:rPr>
          <w:iCs/>
          <w:sz w:val="24"/>
          <w:szCs w:val="24"/>
        </w:rPr>
        <w:t xml:space="preserve">created case studies during their final video presentations that will be used in future classes as </w:t>
      </w:r>
      <w:r w:rsidR="00C218DA">
        <w:rPr>
          <w:iCs/>
          <w:sz w:val="24"/>
          <w:szCs w:val="24"/>
        </w:rPr>
        <w:t xml:space="preserve">discussion assignments. </w:t>
      </w:r>
      <w:r w:rsidR="00C94450">
        <w:rPr>
          <w:iCs/>
          <w:sz w:val="24"/>
          <w:szCs w:val="24"/>
        </w:rPr>
        <w:t xml:space="preserve">This project was a </w:t>
      </w:r>
      <w:r w:rsidRPr="00B238F9">
        <w:rPr>
          <w:iCs/>
          <w:sz w:val="24"/>
          <w:szCs w:val="24"/>
        </w:rPr>
        <w:t xml:space="preserve">great experience </w:t>
      </w:r>
      <w:r w:rsidR="00C94450">
        <w:rPr>
          <w:iCs/>
          <w:sz w:val="24"/>
          <w:szCs w:val="24"/>
        </w:rPr>
        <w:t>for the students as they</w:t>
      </w:r>
      <w:r w:rsidRPr="00B238F9">
        <w:rPr>
          <w:iCs/>
          <w:sz w:val="24"/>
          <w:szCs w:val="24"/>
        </w:rPr>
        <w:t xml:space="preserve"> tended to make connections and integrate the material from the semester well into the cases. </w:t>
      </w:r>
      <w:r w:rsidR="009F7421">
        <w:rPr>
          <w:iCs/>
          <w:sz w:val="24"/>
          <w:szCs w:val="24"/>
        </w:rPr>
        <w:t>This</w:t>
      </w:r>
      <w:r w:rsidR="00044692">
        <w:rPr>
          <w:iCs/>
          <w:sz w:val="24"/>
          <w:szCs w:val="24"/>
        </w:rPr>
        <w:t xml:space="preserve"> course transformation </w:t>
      </w:r>
      <w:r w:rsidR="00340DAF">
        <w:rPr>
          <w:iCs/>
          <w:sz w:val="24"/>
          <w:szCs w:val="24"/>
        </w:rPr>
        <w:t xml:space="preserve">was based on the PSYC 3580 Addictions online course which is typically taught asynchronously. </w:t>
      </w:r>
      <w:r w:rsidR="00F361B1">
        <w:rPr>
          <w:iCs/>
          <w:sz w:val="24"/>
          <w:szCs w:val="24"/>
        </w:rPr>
        <w:t xml:space="preserve">We would like </w:t>
      </w:r>
      <w:r w:rsidR="002742A9">
        <w:rPr>
          <w:iCs/>
          <w:sz w:val="24"/>
          <w:szCs w:val="24"/>
        </w:rPr>
        <w:t>to continue assessing the</w:t>
      </w:r>
      <w:r w:rsidR="00EE191D">
        <w:rPr>
          <w:iCs/>
          <w:sz w:val="24"/>
          <w:szCs w:val="24"/>
        </w:rPr>
        <w:t xml:space="preserve"> learning</w:t>
      </w:r>
      <w:r w:rsidR="002742A9">
        <w:rPr>
          <w:iCs/>
          <w:sz w:val="24"/>
          <w:szCs w:val="24"/>
        </w:rPr>
        <w:t xml:space="preserve"> materials for this course and identify how to apply the lessons learned to a PSYC 3580 Addictions in-person course.</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7F0A47CF" w14:textId="77777777" w:rsidR="00D64A53" w:rsidRDefault="00D64A53" w:rsidP="00D64A53">
      <w:pPr>
        <w:ind w:left="360"/>
        <w:rPr>
          <w:bCs/>
          <w:sz w:val="24"/>
          <w:szCs w:val="24"/>
        </w:rPr>
      </w:pPr>
      <w:r w:rsidRPr="007D7DAE">
        <w:rPr>
          <w:bCs/>
          <w:sz w:val="24"/>
          <w:szCs w:val="24"/>
        </w:rPr>
        <w:t xml:space="preserve">At Clayton State University, our </w:t>
      </w:r>
      <w:r>
        <w:rPr>
          <w:bCs/>
          <w:sz w:val="24"/>
          <w:szCs w:val="24"/>
        </w:rPr>
        <w:t>project team</w:t>
      </w:r>
      <w:r w:rsidRPr="007D7DAE">
        <w:rPr>
          <w:bCs/>
          <w:sz w:val="24"/>
          <w:szCs w:val="24"/>
        </w:rPr>
        <w:t xml:space="preserve"> obtained Institutional Review Board (IRB) approval to survey our own students about their experience with</w:t>
      </w:r>
      <w:r>
        <w:rPr>
          <w:bCs/>
          <w:sz w:val="24"/>
          <w:szCs w:val="24"/>
        </w:rPr>
        <w:t xml:space="preserve"> the course materials in the redesigned PSYC 3580 Addictions course.</w:t>
      </w:r>
      <w:r w:rsidRPr="007D7DAE">
        <w:rPr>
          <w:bCs/>
          <w:sz w:val="24"/>
          <w:szCs w:val="24"/>
        </w:rPr>
        <w:t xml:space="preserve"> Although plans are not definite at this time, we would like to submit a conference proposal at an appropriate upcoming conference. In addition, we might prepare and submit a paper for publication to share our experiences and findings from our student surveys.</w:t>
      </w:r>
    </w:p>
    <w:p w14:paraId="740A79F3" w14:textId="77777777" w:rsidR="0097100D" w:rsidRPr="007D7DAE" w:rsidRDefault="0097100D" w:rsidP="00D64A53">
      <w:pPr>
        <w:ind w:left="360"/>
        <w:rPr>
          <w:bCs/>
          <w:sz w:val="24"/>
          <w:szCs w:val="24"/>
        </w:rPr>
      </w:pPr>
    </w:p>
    <w:p w14:paraId="0720013D" w14:textId="77777777" w:rsidR="0097100D" w:rsidRPr="0097100D" w:rsidRDefault="0097100D" w:rsidP="0097100D">
      <w:pPr>
        <w:ind w:left="360"/>
        <w:rPr>
          <w:bCs/>
          <w:iCs/>
          <w:sz w:val="24"/>
          <w:szCs w:val="24"/>
        </w:rPr>
      </w:pPr>
      <w:r w:rsidRPr="0097100D">
        <w:rPr>
          <w:bCs/>
          <w:iCs/>
          <w:sz w:val="24"/>
          <w:szCs w:val="24"/>
        </w:rPr>
        <w:t>Barkley, E. F., &amp; Major, C. H. (2016). Learning assessment techniques: A handbook for college faculty. San Francisco, CA:  Jossey-Bass.</w:t>
      </w:r>
    </w:p>
    <w:p w14:paraId="6FFCF151" w14:textId="77777777" w:rsidR="0097100D" w:rsidRPr="0097100D" w:rsidRDefault="0097100D" w:rsidP="0097100D">
      <w:pPr>
        <w:ind w:left="360"/>
        <w:rPr>
          <w:bCs/>
          <w:iCs/>
          <w:sz w:val="24"/>
          <w:szCs w:val="24"/>
        </w:rPr>
      </w:pPr>
      <w:r w:rsidRPr="0097100D">
        <w:rPr>
          <w:bCs/>
          <w:iCs/>
          <w:sz w:val="24"/>
          <w:szCs w:val="24"/>
        </w:rPr>
        <w:t xml:space="preserve">Wiggins, G., &amp; McTighe, J. (1998). </w:t>
      </w:r>
      <w:r w:rsidRPr="0097100D">
        <w:rPr>
          <w:bCs/>
          <w:i/>
          <w:iCs/>
          <w:sz w:val="24"/>
          <w:szCs w:val="24"/>
        </w:rPr>
        <w:t xml:space="preserve">Understanding by design. </w:t>
      </w:r>
      <w:r w:rsidRPr="0097100D">
        <w:rPr>
          <w:bCs/>
          <w:iCs/>
          <w:sz w:val="24"/>
          <w:szCs w:val="24"/>
        </w:rPr>
        <w:t>Alexandria, VA: Association for Supervision and Curriculum Development.</w:t>
      </w:r>
    </w:p>
    <w:p w14:paraId="55C2AC95" w14:textId="77777777" w:rsidR="0097100D" w:rsidRPr="0097100D" w:rsidRDefault="0097100D" w:rsidP="0097100D">
      <w:pPr>
        <w:ind w:left="360"/>
        <w:rPr>
          <w:bCs/>
          <w:iCs/>
          <w:sz w:val="24"/>
          <w:szCs w:val="24"/>
        </w:rPr>
      </w:pPr>
      <w:r w:rsidRPr="0097100D">
        <w:rPr>
          <w:bCs/>
          <w:iCs/>
          <w:sz w:val="24"/>
          <w:szCs w:val="24"/>
        </w:rPr>
        <w:lastRenderedPageBreak/>
        <w:t xml:space="preserve">Winkelmes, M.-A., Bernacki, M., Butler, J., Zochowski, M., Golanics, J., &amp; Weavil, K. H. (2016). A teaching intervention that increases underserved college students' success. </w:t>
      </w:r>
      <w:r w:rsidRPr="0097100D">
        <w:rPr>
          <w:bCs/>
          <w:i/>
          <w:iCs/>
          <w:sz w:val="24"/>
          <w:szCs w:val="24"/>
        </w:rPr>
        <w:t>Peer Review</w:t>
      </w:r>
      <w:r w:rsidRPr="0097100D">
        <w:rPr>
          <w:bCs/>
          <w:iCs/>
          <w:sz w:val="24"/>
          <w:szCs w:val="24"/>
        </w:rPr>
        <w:t xml:space="preserve">, </w:t>
      </w:r>
      <w:r w:rsidRPr="0097100D">
        <w:rPr>
          <w:bCs/>
          <w:i/>
          <w:iCs/>
          <w:sz w:val="24"/>
          <w:szCs w:val="24"/>
        </w:rPr>
        <w:t>18</w:t>
      </w:r>
      <w:r w:rsidRPr="0097100D">
        <w:rPr>
          <w:bCs/>
          <w:iCs/>
          <w:sz w:val="24"/>
          <w:szCs w:val="24"/>
        </w:rPr>
        <w:t>(1-2), 31.</w:t>
      </w:r>
      <w:hyperlink r:id="rId8" w:history="1">
        <w:r w:rsidRPr="0097100D">
          <w:rPr>
            <w:rStyle w:val="Hyperlink"/>
            <w:bCs/>
            <w:iCs/>
            <w:sz w:val="24"/>
            <w:szCs w:val="24"/>
          </w:rPr>
          <w:t>https://link.gale.com/apps/doc/A459505886/AONE?u=anon~d9308eb4&amp;sid=googleScholar&amp;xid=35a3eb00</w:t>
        </w:r>
      </w:hyperlink>
      <w:r w:rsidRPr="0097100D">
        <w:rPr>
          <w:bCs/>
          <w:iCs/>
          <w:sz w:val="24"/>
          <w:szCs w:val="24"/>
        </w:rPr>
        <w:t xml:space="preserve">  </w:t>
      </w:r>
    </w:p>
    <w:p w14:paraId="113F6ED9" w14:textId="05B890BB" w:rsidR="00D274BD" w:rsidRPr="00D274BD" w:rsidRDefault="00D274BD" w:rsidP="003F4D85">
      <w:pPr>
        <w:ind w:left="360"/>
        <w:rPr>
          <w:b/>
          <w:iCs/>
          <w:sz w:val="24"/>
          <w:szCs w:val="24"/>
        </w:rPr>
      </w:pPr>
    </w:p>
    <w:p w14:paraId="49D26D57" w14:textId="7E3A7457" w:rsidR="00CB083C" w:rsidRPr="003F4D85" w:rsidRDefault="00CB083C" w:rsidP="003F4D85">
      <w:pPr>
        <w:ind w:left="360"/>
        <w:rPr>
          <w:b/>
          <w:sz w:val="24"/>
          <w:szCs w:val="24"/>
        </w:rPr>
      </w:pPr>
      <w:r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50BD1"/>
    <w:multiLevelType w:val="hybridMultilevel"/>
    <w:tmpl w:val="74C07BCC"/>
    <w:lvl w:ilvl="0" w:tplc="9C1E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7944A3"/>
    <w:multiLevelType w:val="hybridMultilevel"/>
    <w:tmpl w:val="C1A2FF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D3790"/>
    <w:multiLevelType w:val="hybridMultilevel"/>
    <w:tmpl w:val="D80A7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0"/>
  </w:num>
  <w:num w:numId="2" w16cid:durableId="1659112059">
    <w:abstractNumId w:val="16"/>
  </w:num>
  <w:num w:numId="3" w16cid:durableId="550456671">
    <w:abstractNumId w:val="17"/>
  </w:num>
  <w:num w:numId="4" w16cid:durableId="1440448415">
    <w:abstractNumId w:val="14"/>
  </w:num>
  <w:num w:numId="5" w16cid:durableId="317539527">
    <w:abstractNumId w:val="5"/>
  </w:num>
  <w:num w:numId="6" w16cid:durableId="170143435">
    <w:abstractNumId w:val="6"/>
  </w:num>
  <w:num w:numId="7" w16cid:durableId="1813594192">
    <w:abstractNumId w:val="3"/>
  </w:num>
  <w:num w:numId="8" w16cid:durableId="592780153">
    <w:abstractNumId w:val="8"/>
  </w:num>
  <w:num w:numId="9" w16cid:durableId="1222401817">
    <w:abstractNumId w:val="2"/>
  </w:num>
  <w:num w:numId="10" w16cid:durableId="2035036722">
    <w:abstractNumId w:val="12"/>
  </w:num>
  <w:num w:numId="11" w16cid:durableId="1352953256">
    <w:abstractNumId w:val="1"/>
  </w:num>
  <w:num w:numId="12" w16cid:durableId="1899127753">
    <w:abstractNumId w:val="13"/>
  </w:num>
  <w:num w:numId="13" w16cid:durableId="885915825">
    <w:abstractNumId w:val="15"/>
  </w:num>
  <w:num w:numId="14" w16cid:durableId="154301208">
    <w:abstractNumId w:val="11"/>
  </w:num>
  <w:num w:numId="15" w16cid:durableId="275672450">
    <w:abstractNumId w:val="4"/>
  </w:num>
  <w:num w:numId="16" w16cid:durableId="678193627">
    <w:abstractNumId w:val="18"/>
  </w:num>
  <w:num w:numId="17" w16cid:durableId="1794251462">
    <w:abstractNumId w:val="9"/>
  </w:num>
  <w:num w:numId="18" w16cid:durableId="166100122">
    <w:abstractNumId w:val="19"/>
  </w:num>
  <w:num w:numId="19" w16cid:durableId="300497483">
    <w:abstractNumId w:val="0"/>
  </w:num>
  <w:num w:numId="20" w16cid:durableId="1490899988">
    <w:abstractNumId w:val="7"/>
  </w:num>
  <w:num w:numId="21" w16cid:durableId="1724938304">
    <w:abstractNumId w:val="8"/>
  </w:num>
  <w:num w:numId="22" w16cid:durableId="546530399">
    <w:abstractNumId w:val="20"/>
  </w:num>
  <w:num w:numId="23" w16cid:durableId="3205420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3548E"/>
    <w:rsid w:val="000410DB"/>
    <w:rsid w:val="00044692"/>
    <w:rsid w:val="00044DF3"/>
    <w:rsid w:val="00062E96"/>
    <w:rsid w:val="000638D7"/>
    <w:rsid w:val="00071B22"/>
    <w:rsid w:val="00075E05"/>
    <w:rsid w:val="00082546"/>
    <w:rsid w:val="00091DF3"/>
    <w:rsid w:val="000929B4"/>
    <w:rsid w:val="00093896"/>
    <w:rsid w:val="000938F1"/>
    <w:rsid w:val="000944B4"/>
    <w:rsid w:val="000A7257"/>
    <w:rsid w:val="000C55E6"/>
    <w:rsid w:val="000C657D"/>
    <w:rsid w:val="000D7BED"/>
    <w:rsid w:val="000E38B2"/>
    <w:rsid w:val="000E40D1"/>
    <w:rsid w:val="000E4F94"/>
    <w:rsid w:val="000F40C0"/>
    <w:rsid w:val="00101A24"/>
    <w:rsid w:val="001051FA"/>
    <w:rsid w:val="001150DD"/>
    <w:rsid w:val="001178F0"/>
    <w:rsid w:val="00120735"/>
    <w:rsid w:val="00134CEF"/>
    <w:rsid w:val="0013715C"/>
    <w:rsid w:val="001379C7"/>
    <w:rsid w:val="00140922"/>
    <w:rsid w:val="00147B1E"/>
    <w:rsid w:val="00150DA1"/>
    <w:rsid w:val="00153B87"/>
    <w:rsid w:val="00155A05"/>
    <w:rsid w:val="001843E2"/>
    <w:rsid w:val="00190A51"/>
    <w:rsid w:val="001958EF"/>
    <w:rsid w:val="00197F27"/>
    <w:rsid w:val="001A218C"/>
    <w:rsid w:val="001A2941"/>
    <w:rsid w:val="001A4146"/>
    <w:rsid w:val="001B1F57"/>
    <w:rsid w:val="001B2107"/>
    <w:rsid w:val="001D51FD"/>
    <w:rsid w:val="001E0EE3"/>
    <w:rsid w:val="001F4532"/>
    <w:rsid w:val="001F5FA7"/>
    <w:rsid w:val="00205032"/>
    <w:rsid w:val="00220876"/>
    <w:rsid w:val="00234259"/>
    <w:rsid w:val="00235D0C"/>
    <w:rsid w:val="00240544"/>
    <w:rsid w:val="002433C4"/>
    <w:rsid w:val="00244970"/>
    <w:rsid w:val="00254E69"/>
    <w:rsid w:val="002617A0"/>
    <w:rsid w:val="002742A9"/>
    <w:rsid w:val="0028487B"/>
    <w:rsid w:val="00285B86"/>
    <w:rsid w:val="00291DB4"/>
    <w:rsid w:val="002B33B1"/>
    <w:rsid w:val="002C076B"/>
    <w:rsid w:val="002C6262"/>
    <w:rsid w:val="002D7050"/>
    <w:rsid w:val="002F20BF"/>
    <w:rsid w:val="002F47AA"/>
    <w:rsid w:val="002F5946"/>
    <w:rsid w:val="003038A8"/>
    <w:rsid w:val="0033401E"/>
    <w:rsid w:val="00335B38"/>
    <w:rsid w:val="003369A7"/>
    <w:rsid w:val="00340DAF"/>
    <w:rsid w:val="00343C13"/>
    <w:rsid w:val="00344141"/>
    <w:rsid w:val="00346044"/>
    <w:rsid w:val="00354082"/>
    <w:rsid w:val="003853A3"/>
    <w:rsid w:val="003861CB"/>
    <w:rsid w:val="003C1B4D"/>
    <w:rsid w:val="003D0854"/>
    <w:rsid w:val="003D0F87"/>
    <w:rsid w:val="003E0A35"/>
    <w:rsid w:val="003E1BCB"/>
    <w:rsid w:val="003F331F"/>
    <w:rsid w:val="003F4618"/>
    <w:rsid w:val="003F4D85"/>
    <w:rsid w:val="003F5C84"/>
    <w:rsid w:val="00405BC5"/>
    <w:rsid w:val="00420D5B"/>
    <w:rsid w:val="00471C68"/>
    <w:rsid w:val="00475486"/>
    <w:rsid w:val="0048459F"/>
    <w:rsid w:val="00485A54"/>
    <w:rsid w:val="00491332"/>
    <w:rsid w:val="004932B4"/>
    <w:rsid w:val="00494B48"/>
    <w:rsid w:val="004A434F"/>
    <w:rsid w:val="004B5E93"/>
    <w:rsid w:val="004B66AF"/>
    <w:rsid w:val="004D3A70"/>
    <w:rsid w:val="004D6133"/>
    <w:rsid w:val="004E0D83"/>
    <w:rsid w:val="004F2656"/>
    <w:rsid w:val="004F7FC9"/>
    <w:rsid w:val="00512E43"/>
    <w:rsid w:val="00513305"/>
    <w:rsid w:val="005212A0"/>
    <w:rsid w:val="00523E01"/>
    <w:rsid w:val="0052440E"/>
    <w:rsid w:val="00536040"/>
    <w:rsid w:val="00550993"/>
    <w:rsid w:val="005521D6"/>
    <w:rsid w:val="00560A64"/>
    <w:rsid w:val="0056286F"/>
    <w:rsid w:val="00570DC1"/>
    <w:rsid w:val="005842AE"/>
    <w:rsid w:val="0059508F"/>
    <w:rsid w:val="0059655E"/>
    <w:rsid w:val="00597988"/>
    <w:rsid w:val="005A2151"/>
    <w:rsid w:val="005A2533"/>
    <w:rsid w:val="005B5099"/>
    <w:rsid w:val="005C11E8"/>
    <w:rsid w:val="005D1289"/>
    <w:rsid w:val="005D626A"/>
    <w:rsid w:val="005D671C"/>
    <w:rsid w:val="005D7FF2"/>
    <w:rsid w:val="005E28CA"/>
    <w:rsid w:val="00600521"/>
    <w:rsid w:val="00604882"/>
    <w:rsid w:val="0060668E"/>
    <w:rsid w:val="00611A79"/>
    <w:rsid w:val="006130B5"/>
    <w:rsid w:val="00630263"/>
    <w:rsid w:val="006302E5"/>
    <w:rsid w:val="00635798"/>
    <w:rsid w:val="00647915"/>
    <w:rsid w:val="00654041"/>
    <w:rsid w:val="00655587"/>
    <w:rsid w:val="00665691"/>
    <w:rsid w:val="00666313"/>
    <w:rsid w:val="00673013"/>
    <w:rsid w:val="006730F1"/>
    <w:rsid w:val="00674FE8"/>
    <w:rsid w:val="00684A25"/>
    <w:rsid w:val="00684DAF"/>
    <w:rsid w:val="00687254"/>
    <w:rsid w:val="006950CD"/>
    <w:rsid w:val="00696C1D"/>
    <w:rsid w:val="006A00FA"/>
    <w:rsid w:val="006A0492"/>
    <w:rsid w:val="006A1B1F"/>
    <w:rsid w:val="006A36A9"/>
    <w:rsid w:val="006A7C53"/>
    <w:rsid w:val="006B756D"/>
    <w:rsid w:val="006C2B45"/>
    <w:rsid w:val="007058A1"/>
    <w:rsid w:val="00727AF3"/>
    <w:rsid w:val="0073104A"/>
    <w:rsid w:val="0073273B"/>
    <w:rsid w:val="00755821"/>
    <w:rsid w:val="00770C27"/>
    <w:rsid w:val="00771BE4"/>
    <w:rsid w:val="00772C9F"/>
    <w:rsid w:val="00780A82"/>
    <w:rsid w:val="007960A8"/>
    <w:rsid w:val="007A48EE"/>
    <w:rsid w:val="007A66FE"/>
    <w:rsid w:val="007B337E"/>
    <w:rsid w:val="007D7DAE"/>
    <w:rsid w:val="007E64B4"/>
    <w:rsid w:val="007F4736"/>
    <w:rsid w:val="00807720"/>
    <w:rsid w:val="00811187"/>
    <w:rsid w:val="00826419"/>
    <w:rsid w:val="008468A3"/>
    <w:rsid w:val="008540C7"/>
    <w:rsid w:val="0085677F"/>
    <w:rsid w:val="008614FB"/>
    <w:rsid w:val="0086534C"/>
    <w:rsid w:val="00871BC4"/>
    <w:rsid w:val="008813A0"/>
    <w:rsid w:val="008902EB"/>
    <w:rsid w:val="008A02A0"/>
    <w:rsid w:val="008C6C46"/>
    <w:rsid w:val="008C782F"/>
    <w:rsid w:val="008D5817"/>
    <w:rsid w:val="008E10A9"/>
    <w:rsid w:val="008F0A34"/>
    <w:rsid w:val="008F0D03"/>
    <w:rsid w:val="008F44C1"/>
    <w:rsid w:val="008F46E4"/>
    <w:rsid w:val="008F7071"/>
    <w:rsid w:val="00902920"/>
    <w:rsid w:val="00907DC1"/>
    <w:rsid w:val="00920E61"/>
    <w:rsid w:val="00920EE3"/>
    <w:rsid w:val="00923248"/>
    <w:rsid w:val="00923BD0"/>
    <w:rsid w:val="00933243"/>
    <w:rsid w:val="00934C39"/>
    <w:rsid w:val="0094071F"/>
    <w:rsid w:val="0094240A"/>
    <w:rsid w:val="00945780"/>
    <w:rsid w:val="00952683"/>
    <w:rsid w:val="00966ADD"/>
    <w:rsid w:val="0097100D"/>
    <w:rsid w:val="00971DBE"/>
    <w:rsid w:val="0097575D"/>
    <w:rsid w:val="00982CF7"/>
    <w:rsid w:val="00986115"/>
    <w:rsid w:val="00987DD6"/>
    <w:rsid w:val="00994A50"/>
    <w:rsid w:val="00997DD1"/>
    <w:rsid w:val="009D237D"/>
    <w:rsid w:val="009D2E07"/>
    <w:rsid w:val="009E6124"/>
    <w:rsid w:val="009F3BEC"/>
    <w:rsid w:val="009F433C"/>
    <w:rsid w:val="009F7421"/>
    <w:rsid w:val="00A04464"/>
    <w:rsid w:val="00A0462E"/>
    <w:rsid w:val="00A06E45"/>
    <w:rsid w:val="00A10079"/>
    <w:rsid w:val="00A1029B"/>
    <w:rsid w:val="00A20992"/>
    <w:rsid w:val="00A2202F"/>
    <w:rsid w:val="00A32AF4"/>
    <w:rsid w:val="00A34973"/>
    <w:rsid w:val="00A449F1"/>
    <w:rsid w:val="00A51EC2"/>
    <w:rsid w:val="00A725EB"/>
    <w:rsid w:val="00A726FB"/>
    <w:rsid w:val="00A77F21"/>
    <w:rsid w:val="00AA190B"/>
    <w:rsid w:val="00AA1F90"/>
    <w:rsid w:val="00AA279D"/>
    <w:rsid w:val="00AA6684"/>
    <w:rsid w:val="00AD4DE1"/>
    <w:rsid w:val="00AE34BE"/>
    <w:rsid w:val="00AE5516"/>
    <w:rsid w:val="00AF0421"/>
    <w:rsid w:val="00AF4890"/>
    <w:rsid w:val="00B14F17"/>
    <w:rsid w:val="00B238F9"/>
    <w:rsid w:val="00B3601E"/>
    <w:rsid w:val="00B46710"/>
    <w:rsid w:val="00B516BC"/>
    <w:rsid w:val="00B73B0D"/>
    <w:rsid w:val="00B83128"/>
    <w:rsid w:val="00B83D7A"/>
    <w:rsid w:val="00B87C0E"/>
    <w:rsid w:val="00B90CC8"/>
    <w:rsid w:val="00BA1719"/>
    <w:rsid w:val="00BB30EF"/>
    <w:rsid w:val="00BC39A6"/>
    <w:rsid w:val="00BC4DBA"/>
    <w:rsid w:val="00BC6880"/>
    <w:rsid w:val="00BD10AC"/>
    <w:rsid w:val="00BD5FBF"/>
    <w:rsid w:val="00BD653D"/>
    <w:rsid w:val="00BE2E8D"/>
    <w:rsid w:val="00BF07CE"/>
    <w:rsid w:val="00BF3C8A"/>
    <w:rsid w:val="00C1053E"/>
    <w:rsid w:val="00C13992"/>
    <w:rsid w:val="00C15250"/>
    <w:rsid w:val="00C1638A"/>
    <w:rsid w:val="00C218DA"/>
    <w:rsid w:val="00C247A7"/>
    <w:rsid w:val="00C33F45"/>
    <w:rsid w:val="00C37825"/>
    <w:rsid w:val="00C425B1"/>
    <w:rsid w:val="00C45872"/>
    <w:rsid w:val="00C5365B"/>
    <w:rsid w:val="00C556DB"/>
    <w:rsid w:val="00C61981"/>
    <w:rsid w:val="00C65741"/>
    <w:rsid w:val="00C66162"/>
    <w:rsid w:val="00C666A4"/>
    <w:rsid w:val="00C677DE"/>
    <w:rsid w:val="00C725E6"/>
    <w:rsid w:val="00C749E5"/>
    <w:rsid w:val="00C80050"/>
    <w:rsid w:val="00C807D1"/>
    <w:rsid w:val="00C80819"/>
    <w:rsid w:val="00C83B69"/>
    <w:rsid w:val="00C9081F"/>
    <w:rsid w:val="00C94450"/>
    <w:rsid w:val="00C96BCC"/>
    <w:rsid w:val="00CB083C"/>
    <w:rsid w:val="00CC29F3"/>
    <w:rsid w:val="00CD0162"/>
    <w:rsid w:val="00CD3CB9"/>
    <w:rsid w:val="00CF4D80"/>
    <w:rsid w:val="00D01BEB"/>
    <w:rsid w:val="00D11976"/>
    <w:rsid w:val="00D22DFF"/>
    <w:rsid w:val="00D24754"/>
    <w:rsid w:val="00D274BD"/>
    <w:rsid w:val="00D64A53"/>
    <w:rsid w:val="00D8791D"/>
    <w:rsid w:val="00D87F50"/>
    <w:rsid w:val="00D95EBA"/>
    <w:rsid w:val="00DA4277"/>
    <w:rsid w:val="00DB144A"/>
    <w:rsid w:val="00DB6C5D"/>
    <w:rsid w:val="00DC2BFF"/>
    <w:rsid w:val="00DD375C"/>
    <w:rsid w:val="00DD3803"/>
    <w:rsid w:val="00DD5245"/>
    <w:rsid w:val="00DE3464"/>
    <w:rsid w:val="00DE35A9"/>
    <w:rsid w:val="00DE6424"/>
    <w:rsid w:val="00DE7CB3"/>
    <w:rsid w:val="00DF56B8"/>
    <w:rsid w:val="00DF79E1"/>
    <w:rsid w:val="00E031E1"/>
    <w:rsid w:val="00E05D2D"/>
    <w:rsid w:val="00E14017"/>
    <w:rsid w:val="00E167BE"/>
    <w:rsid w:val="00E262DD"/>
    <w:rsid w:val="00E26541"/>
    <w:rsid w:val="00E33974"/>
    <w:rsid w:val="00E34FAA"/>
    <w:rsid w:val="00E516D7"/>
    <w:rsid w:val="00E65A63"/>
    <w:rsid w:val="00E94878"/>
    <w:rsid w:val="00E954A2"/>
    <w:rsid w:val="00EA23CC"/>
    <w:rsid w:val="00EA3792"/>
    <w:rsid w:val="00EA3FB6"/>
    <w:rsid w:val="00EA6963"/>
    <w:rsid w:val="00EB2850"/>
    <w:rsid w:val="00EB3D18"/>
    <w:rsid w:val="00EC093B"/>
    <w:rsid w:val="00EC5584"/>
    <w:rsid w:val="00ED7591"/>
    <w:rsid w:val="00EE191D"/>
    <w:rsid w:val="00EE35AB"/>
    <w:rsid w:val="00EE558C"/>
    <w:rsid w:val="00EE7C7E"/>
    <w:rsid w:val="00EF3586"/>
    <w:rsid w:val="00F01364"/>
    <w:rsid w:val="00F129E4"/>
    <w:rsid w:val="00F17D64"/>
    <w:rsid w:val="00F30B4C"/>
    <w:rsid w:val="00F361B1"/>
    <w:rsid w:val="00F41EBB"/>
    <w:rsid w:val="00F43F29"/>
    <w:rsid w:val="00F538C8"/>
    <w:rsid w:val="00F620BC"/>
    <w:rsid w:val="00F63B76"/>
    <w:rsid w:val="00F6782A"/>
    <w:rsid w:val="00F70B70"/>
    <w:rsid w:val="00F73023"/>
    <w:rsid w:val="00F879A8"/>
    <w:rsid w:val="00F97F39"/>
    <w:rsid w:val="00FA1224"/>
    <w:rsid w:val="00FB087A"/>
    <w:rsid w:val="00FB10B7"/>
    <w:rsid w:val="00FC3E82"/>
    <w:rsid w:val="00FC4970"/>
    <w:rsid w:val="00FD4257"/>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semiHidden/>
    <w:unhideWhenUsed/>
    <w:rsid w:val="00920EE3"/>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354082"/>
    <w:rPr>
      <w:sz w:val="16"/>
      <w:szCs w:val="16"/>
    </w:rPr>
  </w:style>
  <w:style w:type="paragraph" w:styleId="CommentText">
    <w:name w:val="annotation text"/>
    <w:basedOn w:val="Normal"/>
    <w:link w:val="CommentTextChar"/>
    <w:uiPriority w:val="99"/>
    <w:unhideWhenUsed/>
    <w:rsid w:val="00354082"/>
    <w:pPr>
      <w:spacing w:line="240" w:lineRule="auto"/>
    </w:pPr>
    <w:rPr>
      <w:sz w:val="20"/>
      <w:szCs w:val="20"/>
    </w:rPr>
  </w:style>
  <w:style w:type="character" w:customStyle="1" w:styleId="CommentTextChar">
    <w:name w:val="Comment Text Char"/>
    <w:basedOn w:val="DefaultParagraphFont"/>
    <w:link w:val="CommentText"/>
    <w:uiPriority w:val="99"/>
    <w:rsid w:val="00354082"/>
    <w:rPr>
      <w:sz w:val="20"/>
      <w:szCs w:val="20"/>
    </w:rPr>
  </w:style>
  <w:style w:type="paragraph" w:styleId="CommentSubject">
    <w:name w:val="annotation subject"/>
    <w:basedOn w:val="CommentText"/>
    <w:next w:val="CommentText"/>
    <w:link w:val="CommentSubjectChar"/>
    <w:uiPriority w:val="99"/>
    <w:semiHidden/>
    <w:unhideWhenUsed/>
    <w:rsid w:val="00354082"/>
    <w:rPr>
      <w:b/>
      <w:bCs/>
    </w:rPr>
  </w:style>
  <w:style w:type="character" w:customStyle="1" w:styleId="CommentSubjectChar">
    <w:name w:val="Comment Subject Char"/>
    <w:basedOn w:val="CommentTextChar"/>
    <w:link w:val="CommentSubject"/>
    <w:uiPriority w:val="99"/>
    <w:semiHidden/>
    <w:rsid w:val="003540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7320">
      <w:bodyDiv w:val="1"/>
      <w:marLeft w:val="0"/>
      <w:marRight w:val="0"/>
      <w:marTop w:val="0"/>
      <w:marBottom w:val="0"/>
      <w:divBdr>
        <w:top w:val="none" w:sz="0" w:space="0" w:color="auto"/>
        <w:left w:val="none" w:sz="0" w:space="0" w:color="auto"/>
        <w:bottom w:val="none" w:sz="0" w:space="0" w:color="auto"/>
        <w:right w:val="none" w:sz="0" w:space="0" w:color="auto"/>
      </w:divBdr>
    </w:div>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18038505">
      <w:bodyDiv w:val="1"/>
      <w:marLeft w:val="0"/>
      <w:marRight w:val="0"/>
      <w:marTop w:val="0"/>
      <w:marBottom w:val="0"/>
      <w:divBdr>
        <w:top w:val="none" w:sz="0" w:space="0" w:color="auto"/>
        <w:left w:val="none" w:sz="0" w:space="0" w:color="auto"/>
        <w:bottom w:val="none" w:sz="0" w:space="0" w:color="auto"/>
        <w:right w:val="none" w:sz="0" w:space="0" w:color="auto"/>
      </w:divBdr>
    </w:div>
    <w:div w:id="221911183">
      <w:bodyDiv w:val="1"/>
      <w:marLeft w:val="0"/>
      <w:marRight w:val="0"/>
      <w:marTop w:val="0"/>
      <w:marBottom w:val="0"/>
      <w:divBdr>
        <w:top w:val="none" w:sz="0" w:space="0" w:color="auto"/>
        <w:left w:val="none" w:sz="0" w:space="0" w:color="auto"/>
        <w:bottom w:val="none" w:sz="0" w:space="0" w:color="auto"/>
        <w:right w:val="none" w:sz="0" w:space="0" w:color="auto"/>
      </w:divBdr>
    </w:div>
    <w:div w:id="315956644">
      <w:bodyDiv w:val="1"/>
      <w:marLeft w:val="0"/>
      <w:marRight w:val="0"/>
      <w:marTop w:val="0"/>
      <w:marBottom w:val="0"/>
      <w:divBdr>
        <w:top w:val="none" w:sz="0" w:space="0" w:color="auto"/>
        <w:left w:val="none" w:sz="0" w:space="0" w:color="auto"/>
        <w:bottom w:val="none" w:sz="0" w:space="0" w:color="auto"/>
        <w:right w:val="none" w:sz="0" w:space="0" w:color="auto"/>
      </w:divBdr>
    </w:div>
    <w:div w:id="337585429">
      <w:bodyDiv w:val="1"/>
      <w:marLeft w:val="0"/>
      <w:marRight w:val="0"/>
      <w:marTop w:val="0"/>
      <w:marBottom w:val="0"/>
      <w:divBdr>
        <w:top w:val="none" w:sz="0" w:space="0" w:color="auto"/>
        <w:left w:val="none" w:sz="0" w:space="0" w:color="auto"/>
        <w:bottom w:val="none" w:sz="0" w:space="0" w:color="auto"/>
        <w:right w:val="none" w:sz="0" w:space="0" w:color="auto"/>
      </w:divBdr>
    </w:div>
    <w:div w:id="678775860">
      <w:bodyDiv w:val="1"/>
      <w:marLeft w:val="0"/>
      <w:marRight w:val="0"/>
      <w:marTop w:val="0"/>
      <w:marBottom w:val="0"/>
      <w:divBdr>
        <w:top w:val="none" w:sz="0" w:space="0" w:color="auto"/>
        <w:left w:val="none" w:sz="0" w:space="0" w:color="auto"/>
        <w:bottom w:val="none" w:sz="0" w:space="0" w:color="auto"/>
        <w:right w:val="none" w:sz="0" w:space="0" w:color="auto"/>
      </w:divBdr>
    </w:div>
    <w:div w:id="710421064">
      <w:bodyDiv w:val="1"/>
      <w:marLeft w:val="0"/>
      <w:marRight w:val="0"/>
      <w:marTop w:val="0"/>
      <w:marBottom w:val="0"/>
      <w:divBdr>
        <w:top w:val="none" w:sz="0" w:space="0" w:color="auto"/>
        <w:left w:val="none" w:sz="0" w:space="0" w:color="auto"/>
        <w:bottom w:val="none" w:sz="0" w:space="0" w:color="auto"/>
        <w:right w:val="none" w:sz="0" w:space="0" w:color="auto"/>
      </w:divBdr>
    </w:div>
    <w:div w:id="755369727">
      <w:bodyDiv w:val="1"/>
      <w:marLeft w:val="0"/>
      <w:marRight w:val="0"/>
      <w:marTop w:val="0"/>
      <w:marBottom w:val="0"/>
      <w:divBdr>
        <w:top w:val="none" w:sz="0" w:space="0" w:color="auto"/>
        <w:left w:val="none" w:sz="0" w:space="0" w:color="auto"/>
        <w:bottom w:val="none" w:sz="0" w:space="0" w:color="auto"/>
        <w:right w:val="none" w:sz="0" w:space="0" w:color="auto"/>
      </w:divBdr>
    </w:div>
    <w:div w:id="764347929">
      <w:bodyDiv w:val="1"/>
      <w:marLeft w:val="0"/>
      <w:marRight w:val="0"/>
      <w:marTop w:val="0"/>
      <w:marBottom w:val="0"/>
      <w:divBdr>
        <w:top w:val="none" w:sz="0" w:space="0" w:color="auto"/>
        <w:left w:val="none" w:sz="0" w:space="0" w:color="auto"/>
        <w:bottom w:val="none" w:sz="0" w:space="0" w:color="auto"/>
        <w:right w:val="none" w:sz="0" w:space="0" w:color="auto"/>
      </w:divBdr>
    </w:div>
    <w:div w:id="854147626">
      <w:bodyDiv w:val="1"/>
      <w:marLeft w:val="0"/>
      <w:marRight w:val="0"/>
      <w:marTop w:val="0"/>
      <w:marBottom w:val="0"/>
      <w:divBdr>
        <w:top w:val="none" w:sz="0" w:space="0" w:color="auto"/>
        <w:left w:val="none" w:sz="0" w:space="0" w:color="auto"/>
        <w:bottom w:val="none" w:sz="0" w:space="0" w:color="auto"/>
        <w:right w:val="none" w:sz="0" w:space="0" w:color="auto"/>
      </w:divBdr>
    </w:div>
    <w:div w:id="1082946862">
      <w:bodyDiv w:val="1"/>
      <w:marLeft w:val="0"/>
      <w:marRight w:val="0"/>
      <w:marTop w:val="0"/>
      <w:marBottom w:val="0"/>
      <w:divBdr>
        <w:top w:val="none" w:sz="0" w:space="0" w:color="auto"/>
        <w:left w:val="none" w:sz="0" w:space="0" w:color="auto"/>
        <w:bottom w:val="none" w:sz="0" w:space="0" w:color="auto"/>
        <w:right w:val="none" w:sz="0" w:space="0" w:color="auto"/>
      </w:divBdr>
    </w:div>
    <w:div w:id="1177306408">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401362162">
      <w:bodyDiv w:val="1"/>
      <w:marLeft w:val="0"/>
      <w:marRight w:val="0"/>
      <w:marTop w:val="0"/>
      <w:marBottom w:val="0"/>
      <w:divBdr>
        <w:top w:val="none" w:sz="0" w:space="0" w:color="auto"/>
        <w:left w:val="none" w:sz="0" w:space="0" w:color="auto"/>
        <w:bottom w:val="none" w:sz="0" w:space="0" w:color="auto"/>
        <w:right w:val="none" w:sz="0" w:space="0" w:color="auto"/>
      </w:divBdr>
    </w:div>
    <w:div w:id="1741559019">
      <w:bodyDiv w:val="1"/>
      <w:marLeft w:val="0"/>
      <w:marRight w:val="0"/>
      <w:marTop w:val="0"/>
      <w:marBottom w:val="0"/>
      <w:divBdr>
        <w:top w:val="none" w:sz="0" w:space="0" w:color="auto"/>
        <w:left w:val="none" w:sz="0" w:space="0" w:color="auto"/>
        <w:bottom w:val="none" w:sz="0" w:space="0" w:color="auto"/>
        <w:right w:val="none" w:sz="0" w:space="0" w:color="auto"/>
      </w:divBdr>
    </w:div>
    <w:div w:id="1820269293">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16619810">
      <w:bodyDiv w:val="1"/>
      <w:marLeft w:val="0"/>
      <w:marRight w:val="0"/>
      <w:marTop w:val="0"/>
      <w:marBottom w:val="0"/>
      <w:divBdr>
        <w:top w:val="none" w:sz="0" w:space="0" w:color="auto"/>
        <w:left w:val="none" w:sz="0" w:space="0" w:color="auto"/>
        <w:bottom w:val="none" w:sz="0" w:space="0" w:color="auto"/>
        <w:right w:val="none" w:sz="0" w:space="0" w:color="auto"/>
      </w:divBdr>
    </w:div>
    <w:div w:id="2038652015">
      <w:bodyDiv w:val="1"/>
      <w:marLeft w:val="0"/>
      <w:marRight w:val="0"/>
      <w:marTop w:val="0"/>
      <w:marBottom w:val="0"/>
      <w:divBdr>
        <w:top w:val="none" w:sz="0" w:space="0" w:color="auto"/>
        <w:left w:val="none" w:sz="0" w:space="0" w:color="auto"/>
        <w:bottom w:val="none" w:sz="0" w:space="0" w:color="auto"/>
        <w:right w:val="none" w:sz="0" w:space="0" w:color="auto"/>
      </w:divBdr>
    </w:div>
    <w:div w:id="204258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gale.com/apps/doc/A459505886/AONE?u=anon~d9308eb4&amp;sid=googleScholar&amp;xid=35a3eb0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DDFC22F7-B83F-458A-B594-77DE33EBDF3F}"/>
</file>

<file path=docProps/app.xml><?xml version="1.0" encoding="utf-8"?>
<Properties xmlns="http://schemas.openxmlformats.org/officeDocument/2006/extended-properties" xmlns:vt="http://schemas.openxmlformats.org/officeDocument/2006/docPropsVTypes">
  <Template>Normal</Template>
  <TotalTime>6</TotalTime>
  <Pages>11</Pages>
  <Words>2736</Words>
  <Characters>15600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Chizara Jones</cp:lastModifiedBy>
  <cp:revision>6</cp:revision>
  <dcterms:created xsi:type="dcterms:W3CDTF">2024-12-17T14:26:00Z</dcterms:created>
  <dcterms:modified xsi:type="dcterms:W3CDTF">2024-12-17T14:31:00Z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