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Pr="002B6961" w:rsidRDefault="00E167BE" w:rsidP="00C065A1">
      <w:pPr>
        <w:pStyle w:val="Title"/>
      </w:pPr>
      <w:r w:rsidRPr="002B6961">
        <w:t xml:space="preserve">Affordable Learning Georgia </w:t>
      </w:r>
      <w:r w:rsidR="00C65741" w:rsidRPr="002B6961">
        <w:t>Affordable Materials Grants</w:t>
      </w:r>
      <w:r w:rsidR="00C65741" w:rsidRPr="002B6961">
        <w:br/>
      </w:r>
      <w:r w:rsidRPr="002B6961">
        <w:t xml:space="preserve">Transformation Grants </w:t>
      </w:r>
      <w:r w:rsidR="00BD653D" w:rsidRPr="002B6961">
        <w:t>Final Report</w:t>
      </w:r>
    </w:p>
    <w:p w14:paraId="46532805" w14:textId="3C3E6793" w:rsidR="00BD653D" w:rsidRPr="002B6961" w:rsidRDefault="00BD653D" w:rsidP="00BD653D">
      <w:pPr>
        <w:jc w:val="center"/>
        <w:rPr>
          <w:rFonts w:cstheme="minorHAnsi"/>
          <w:i/>
          <w:iCs/>
        </w:rPr>
      </w:pPr>
      <w:r w:rsidRPr="002B6961">
        <w:rPr>
          <w:rFonts w:cstheme="minorHAnsi"/>
          <w:i/>
          <w:iCs/>
        </w:rPr>
        <w:t>(or Textbook Transformation Grants, if R17 or earlier)</w:t>
      </w:r>
    </w:p>
    <w:p w14:paraId="1D496630" w14:textId="27714E7C" w:rsidR="0033401E" w:rsidRPr="002B6961" w:rsidRDefault="00647915" w:rsidP="0073273B">
      <w:pPr>
        <w:rPr>
          <w:rFonts w:cstheme="minorHAnsi"/>
          <w:iCs/>
          <w:szCs w:val="24"/>
        </w:rPr>
      </w:pPr>
      <w:r w:rsidRPr="002B6961">
        <w:rPr>
          <w:rFonts w:cstheme="minorHAnsi"/>
          <w:iCs/>
          <w:szCs w:val="24"/>
        </w:rPr>
        <w:t>Once you have completed this template, to</w:t>
      </w:r>
      <w:r w:rsidR="0033401E" w:rsidRPr="002B6961">
        <w:rPr>
          <w:rFonts w:cstheme="minorHAnsi"/>
          <w:iCs/>
          <w:szCs w:val="24"/>
        </w:rPr>
        <w:t xml:space="preserve"> submit your Final Report, go to the </w:t>
      </w:r>
      <w:hyperlink r:id="rId8" w:history="1">
        <w:r w:rsidR="0033401E" w:rsidRPr="002B6961">
          <w:rPr>
            <w:rStyle w:val="Hyperlink"/>
            <w:rFonts w:cstheme="minorHAnsi"/>
            <w:iCs/>
            <w:szCs w:val="24"/>
          </w:rPr>
          <w:t xml:space="preserve">Final Report submission </w:t>
        </w:r>
      </w:hyperlink>
      <w:r w:rsidRPr="002B6961">
        <w:rPr>
          <w:rStyle w:val="Hyperlink"/>
          <w:rFonts w:cstheme="minorHAnsi"/>
          <w:iCs/>
          <w:szCs w:val="24"/>
        </w:rPr>
        <w:t>form.</w:t>
      </w:r>
      <w:r w:rsidR="0033401E" w:rsidRPr="002B6961">
        <w:rPr>
          <w:rFonts w:cstheme="minorHAnsi"/>
          <w:iCs/>
          <w:szCs w:val="24"/>
        </w:rPr>
        <w:t xml:space="preserve"> </w:t>
      </w:r>
    </w:p>
    <w:p w14:paraId="67CBE099" w14:textId="1C4F5FEC" w:rsidR="0033401E" w:rsidRPr="002B6961" w:rsidRDefault="00D11976" w:rsidP="0033401E">
      <w:pPr>
        <w:rPr>
          <w:rFonts w:cstheme="minorHAnsi"/>
          <w:iCs/>
          <w:szCs w:val="24"/>
        </w:rPr>
      </w:pPr>
      <w:r w:rsidRPr="002B6961">
        <w:rPr>
          <w:rFonts w:cstheme="minorHAnsi"/>
          <w:iCs/>
          <w:szCs w:val="24"/>
        </w:rPr>
        <w:t>The final report submission form</w:t>
      </w:r>
      <w:r w:rsidR="00647915" w:rsidRPr="002B6961">
        <w:rPr>
          <w:rFonts w:cstheme="minorHAnsi"/>
          <w:iCs/>
          <w:szCs w:val="24"/>
        </w:rPr>
        <w:t xml:space="preserve"> allows you to submit the following</w:t>
      </w:r>
      <w:r w:rsidR="0033401E" w:rsidRPr="002B6961">
        <w:rPr>
          <w:rFonts w:cstheme="minorHAnsi"/>
          <w:iCs/>
          <w:szCs w:val="24"/>
        </w:rPr>
        <w:t xml:space="preserve">: </w:t>
      </w:r>
    </w:p>
    <w:p w14:paraId="324FBD38" w14:textId="0BE92390" w:rsidR="0033401E" w:rsidRPr="002B6961" w:rsidRDefault="0033401E" w:rsidP="0033401E">
      <w:pPr>
        <w:pStyle w:val="ListParagraph"/>
        <w:numPr>
          <w:ilvl w:val="0"/>
          <w:numId w:val="17"/>
        </w:numPr>
        <w:rPr>
          <w:rFonts w:cstheme="minorHAnsi"/>
          <w:iCs/>
          <w:szCs w:val="24"/>
        </w:rPr>
      </w:pPr>
      <w:r w:rsidRPr="002B6961">
        <w:rPr>
          <w:rFonts w:cstheme="minorHAnsi"/>
          <w:iCs/>
          <w:szCs w:val="24"/>
        </w:rPr>
        <w:t>This completed narrative document</w:t>
      </w:r>
      <w:r w:rsidR="00D11976" w:rsidRPr="002B6961">
        <w:rPr>
          <w:rFonts w:cstheme="minorHAnsi"/>
          <w:iCs/>
          <w:szCs w:val="24"/>
        </w:rPr>
        <w:t xml:space="preserve"> (required)</w:t>
      </w:r>
      <w:r w:rsidRPr="002B6961">
        <w:rPr>
          <w:rFonts w:cstheme="minorHAnsi"/>
          <w:iCs/>
          <w:szCs w:val="24"/>
        </w:rPr>
        <w:t xml:space="preserve"> </w:t>
      </w:r>
    </w:p>
    <w:p w14:paraId="69BBA9F0" w14:textId="0D8EA1F4" w:rsidR="00630263" w:rsidRPr="002B6961" w:rsidRDefault="0033401E" w:rsidP="0033401E">
      <w:pPr>
        <w:pStyle w:val="ListParagraph"/>
        <w:numPr>
          <w:ilvl w:val="0"/>
          <w:numId w:val="17"/>
        </w:numPr>
        <w:rPr>
          <w:rFonts w:cstheme="minorHAnsi"/>
          <w:iCs/>
          <w:szCs w:val="24"/>
        </w:rPr>
      </w:pPr>
      <w:r w:rsidRPr="002B6961">
        <w:rPr>
          <w:rFonts w:cstheme="minorHAnsi"/>
          <w:iCs/>
          <w:szCs w:val="24"/>
        </w:rPr>
        <w:t xml:space="preserve">Syllabus or syllabi </w:t>
      </w:r>
      <w:r w:rsidR="00D11976" w:rsidRPr="002B6961">
        <w:rPr>
          <w:rFonts w:cstheme="minorHAnsi"/>
          <w:iCs/>
          <w:szCs w:val="24"/>
        </w:rPr>
        <w:t>(required)</w:t>
      </w:r>
    </w:p>
    <w:p w14:paraId="67840C72" w14:textId="15AFAE9E" w:rsidR="0033401E" w:rsidRPr="002B6961" w:rsidRDefault="001F4532" w:rsidP="00285B86">
      <w:pPr>
        <w:pStyle w:val="ListParagraph"/>
        <w:ind w:left="1080"/>
        <w:rPr>
          <w:rFonts w:cstheme="minorHAnsi"/>
          <w:i/>
          <w:szCs w:val="24"/>
        </w:rPr>
      </w:pPr>
      <w:r w:rsidRPr="002B6961">
        <w:rPr>
          <w:rFonts w:cstheme="minorHAnsi"/>
          <w:i/>
          <w:szCs w:val="24"/>
        </w:rPr>
        <w:t>I</w:t>
      </w:r>
      <w:r w:rsidR="0033401E" w:rsidRPr="002B6961">
        <w:rPr>
          <w:rFonts w:cstheme="minorHAnsi"/>
          <w:i/>
          <w:szCs w:val="24"/>
        </w:rPr>
        <w:t xml:space="preserve">f multiple files, compress into one .zip folder </w:t>
      </w:r>
    </w:p>
    <w:p w14:paraId="22ECA3EE" w14:textId="12DE2EC8" w:rsidR="00630263" w:rsidRPr="002B6961" w:rsidRDefault="00630263" w:rsidP="0033401E">
      <w:pPr>
        <w:pStyle w:val="ListParagraph"/>
        <w:numPr>
          <w:ilvl w:val="0"/>
          <w:numId w:val="17"/>
        </w:numPr>
        <w:rPr>
          <w:rFonts w:cstheme="minorHAnsi"/>
          <w:iCs/>
          <w:szCs w:val="24"/>
        </w:rPr>
      </w:pPr>
      <w:r w:rsidRPr="002B6961">
        <w:rPr>
          <w:rFonts w:cstheme="minorHAnsi"/>
          <w:iCs/>
          <w:szCs w:val="24"/>
        </w:rPr>
        <w:t>Qualitative/Quantitative Measures d</w:t>
      </w:r>
      <w:r w:rsidR="0033401E" w:rsidRPr="002B6961">
        <w:rPr>
          <w:rFonts w:cstheme="minorHAnsi"/>
          <w:iCs/>
          <w:szCs w:val="24"/>
        </w:rPr>
        <w:t>ata files</w:t>
      </w:r>
      <w:r w:rsidR="00D11976" w:rsidRPr="002B6961">
        <w:rPr>
          <w:rFonts w:cstheme="minorHAnsi"/>
          <w:iCs/>
          <w:szCs w:val="24"/>
        </w:rPr>
        <w:t xml:space="preserve"> (</w:t>
      </w:r>
      <w:r w:rsidR="00647915" w:rsidRPr="002B6961">
        <w:rPr>
          <w:rFonts w:cstheme="minorHAnsi"/>
          <w:iCs/>
          <w:szCs w:val="24"/>
        </w:rPr>
        <w:t>optional, as needed</w:t>
      </w:r>
      <w:r w:rsidR="00D11976" w:rsidRPr="002B6961">
        <w:rPr>
          <w:rFonts w:cstheme="minorHAnsi"/>
          <w:iCs/>
          <w:szCs w:val="24"/>
        </w:rPr>
        <w:t>)</w:t>
      </w:r>
      <w:r w:rsidR="0033401E" w:rsidRPr="002B6961">
        <w:rPr>
          <w:rFonts w:cstheme="minorHAnsi"/>
          <w:iCs/>
          <w:szCs w:val="24"/>
        </w:rPr>
        <w:t xml:space="preserve"> </w:t>
      </w:r>
    </w:p>
    <w:p w14:paraId="6300CD79" w14:textId="4E3EFF08" w:rsidR="001F4532" w:rsidRPr="002B6961" w:rsidRDefault="001F4532" w:rsidP="00285B86">
      <w:pPr>
        <w:pStyle w:val="ListParagraph"/>
        <w:ind w:left="1080"/>
        <w:rPr>
          <w:rFonts w:cstheme="minorHAnsi"/>
          <w:i/>
          <w:szCs w:val="24"/>
        </w:rPr>
      </w:pPr>
      <w:r w:rsidRPr="002B6961">
        <w:rPr>
          <w:rFonts w:cstheme="minorHAnsi"/>
          <w:i/>
          <w:szCs w:val="24"/>
        </w:rPr>
        <w:t>I</w:t>
      </w:r>
      <w:r w:rsidR="0033401E" w:rsidRPr="002B6961">
        <w:rPr>
          <w:rFonts w:cstheme="minorHAnsi"/>
          <w:i/>
          <w:szCs w:val="24"/>
        </w:rPr>
        <w:t>f multiple files, compress into one .zip folder</w:t>
      </w:r>
    </w:p>
    <w:p w14:paraId="1B7933E0" w14:textId="68FDC791" w:rsidR="0033401E" w:rsidRPr="002B6961" w:rsidRDefault="0033401E" w:rsidP="0097575D">
      <w:pPr>
        <w:pStyle w:val="ListParagraph"/>
        <w:numPr>
          <w:ilvl w:val="0"/>
          <w:numId w:val="17"/>
        </w:numPr>
        <w:rPr>
          <w:rFonts w:cstheme="minorHAnsi"/>
          <w:iCs/>
          <w:szCs w:val="24"/>
        </w:rPr>
      </w:pPr>
      <w:r w:rsidRPr="002B6961">
        <w:rPr>
          <w:rFonts w:cstheme="minorHAnsi"/>
          <w:iCs/>
          <w:szCs w:val="24"/>
        </w:rPr>
        <w:t>Photo of your team or a class of your students</w:t>
      </w:r>
      <w:r w:rsidR="001F4532" w:rsidRPr="002B6961">
        <w:rPr>
          <w:rFonts w:cstheme="minorHAnsi"/>
          <w:iCs/>
          <w:szCs w:val="24"/>
        </w:rPr>
        <w:t xml:space="preserve"> for future ALG promotions</w:t>
      </w:r>
      <w:r w:rsidR="0097575D" w:rsidRPr="002B6961">
        <w:rPr>
          <w:rFonts w:cstheme="minorHAnsi"/>
          <w:iCs/>
          <w:szCs w:val="24"/>
        </w:rPr>
        <w:t xml:space="preserve"> (optional)</w:t>
      </w:r>
    </w:p>
    <w:p w14:paraId="6ADE06B3" w14:textId="79E3E735" w:rsidR="00D11976" w:rsidRPr="002B6961" w:rsidRDefault="00D11976" w:rsidP="0097575D">
      <w:pPr>
        <w:pStyle w:val="ListParagraph"/>
        <w:numPr>
          <w:ilvl w:val="0"/>
          <w:numId w:val="17"/>
        </w:numPr>
        <w:rPr>
          <w:rFonts w:cstheme="minorHAnsi"/>
          <w:iCs/>
          <w:szCs w:val="24"/>
        </w:rPr>
      </w:pPr>
      <w:r w:rsidRPr="002B6961">
        <w:rPr>
          <w:rFonts w:cstheme="minorHAnsi"/>
          <w:iCs/>
          <w:szCs w:val="24"/>
        </w:rPr>
        <w:t xml:space="preserve">Invoice for the second half of the grant’s award amount (optional) </w:t>
      </w:r>
    </w:p>
    <w:p w14:paraId="0CE62F26" w14:textId="4773B66F" w:rsidR="00687254" w:rsidRPr="002B6961" w:rsidRDefault="00687254" w:rsidP="0073273B">
      <w:pPr>
        <w:rPr>
          <w:rFonts w:cstheme="minorHAnsi"/>
          <w:iCs/>
          <w:szCs w:val="24"/>
        </w:rPr>
      </w:pPr>
      <w:r w:rsidRPr="002B6961">
        <w:rPr>
          <w:rFonts w:cstheme="minorHAnsi"/>
          <w:iCs/>
          <w:szCs w:val="24"/>
        </w:rPr>
        <w:t>Follow the instructions on the webpage</w:t>
      </w:r>
      <w:r w:rsidR="0033401E" w:rsidRPr="002B6961">
        <w:rPr>
          <w:rFonts w:cstheme="minorHAnsi"/>
          <w:iCs/>
          <w:szCs w:val="24"/>
        </w:rPr>
        <w:t xml:space="preserve"> for uploading your documents. B</w:t>
      </w:r>
      <w:r w:rsidRPr="002B6961">
        <w:rPr>
          <w:rFonts w:cstheme="minorHAnsi"/>
          <w:iCs/>
          <w:szCs w:val="24"/>
        </w:rPr>
        <w:t>ased on receipt of this report</w:t>
      </w:r>
      <w:r w:rsidR="00BF3C8A" w:rsidRPr="002B6961">
        <w:rPr>
          <w:rFonts w:cstheme="minorHAnsi"/>
          <w:iCs/>
          <w:szCs w:val="24"/>
        </w:rPr>
        <w:t>,</w:t>
      </w:r>
      <w:r w:rsidRPr="002B6961">
        <w:rPr>
          <w:rFonts w:cstheme="minorHAnsi"/>
          <w:iCs/>
          <w:szCs w:val="24"/>
        </w:rPr>
        <w:t xml:space="preserve"> ALG </w:t>
      </w:r>
      <w:r w:rsidR="00DF79E1" w:rsidRPr="002B6961">
        <w:rPr>
          <w:rFonts w:cstheme="minorHAnsi"/>
          <w:iCs/>
          <w:szCs w:val="24"/>
        </w:rPr>
        <w:t>will process</w:t>
      </w:r>
      <w:r w:rsidRPr="002B6961">
        <w:rPr>
          <w:rFonts w:cstheme="minorHAnsi"/>
          <w:iCs/>
          <w:szCs w:val="24"/>
        </w:rPr>
        <w:t xml:space="preserve"> the final payment for your grant.  ALG </w:t>
      </w:r>
      <w:r w:rsidR="0033401E" w:rsidRPr="002B6961">
        <w:rPr>
          <w:rFonts w:cstheme="minorHAnsi"/>
          <w:iCs/>
          <w:szCs w:val="24"/>
        </w:rPr>
        <w:t xml:space="preserve">will </w:t>
      </w:r>
      <w:r w:rsidRPr="002B6961">
        <w:rPr>
          <w:rFonts w:cstheme="minorHAnsi"/>
          <w:iCs/>
          <w:szCs w:val="24"/>
        </w:rPr>
        <w:t>follow up</w:t>
      </w:r>
      <w:r w:rsidR="00630263" w:rsidRPr="002B6961">
        <w:rPr>
          <w:rFonts w:cstheme="minorHAnsi"/>
          <w:iCs/>
          <w:szCs w:val="24"/>
        </w:rPr>
        <w:t xml:space="preserve"> in the future with p</w:t>
      </w:r>
      <w:r w:rsidR="0033401E" w:rsidRPr="002B6961">
        <w:rPr>
          <w:rFonts w:cstheme="minorHAnsi"/>
          <w:iCs/>
          <w:szCs w:val="24"/>
        </w:rPr>
        <w:t>ost-project grantee survey</w:t>
      </w:r>
      <w:r w:rsidR="00630263" w:rsidRPr="002B6961">
        <w:rPr>
          <w:rFonts w:cstheme="minorHAnsi"/>
          <w:iCs/>
          <w:szCs w:val="24"/>
        </w:rPr>
        <w:t>s</w:t>
      </w:r>
      <w:r w:rsidR="0033401E" w:rsidRPr="002B6961">
        <w:rPr>
          <w:rFonts w:cstheme="minorHAnsi"/>
          <w:iCs/>
          <w:szCs w:val="24"/>
        </w:rPr>
        <w:t xml:space="preserve"> and may also </w:t>
      </w:r>
      <w:r w:rsidRPr="002B6961">
        <w:rPr>
          <w:rFonts w:cstheme="minorHAnsi"/>
          <w:iCs/>
          <w:szCs w:val="24"/>
        </w:rPr>
        <w:t xml:space="preserve">request your participation </w:t>
      </w:r>
      <w:r w:rsidR="00DF79E1" w:rsidRPr="002B6961">
        <w:rPr>
          <w:rFonts w:cstheme="minorHAnsi"/>
          <w:iCs/>
          <w:szCs w:val="24"/>
        </w:rPr>
        <w:t>in a publication, presentation,</w:t>
      </w:r>
      <w:r w:rsidRPr="002B6961">
        <w:rPr>
          <w:rFonts w:cstheme="minorHAnsi"/>
          <w:iCs/>
          <w:szCs w:val="24"/>
        </w:rPr>
        <w:t xml:space="preserve"> or other event. </w:t>
      </w:r>
    </w:p>
    <w:p w14:paraId="6BF02510" w14:textId="52CA1B6A" w:rsidR="0033401E" w:rsidRPr="002B6961" w:rsidRDefault="0033401E" w:rsidP="00507B6F">
      <w:pPr>
        <w:pStyle w:val="Heading1"/>
      </w:pPr>
      <w:r w:rsidRPr="002B6961">
        <w:t xml:space="preserve">General </w:t>
      </w:r>
      <w:r w:rsidRPr="00C065A1">
        <w:t>Information</w:t>
      </w:r>
    </w:p>
    <w:p w14:paraId="6A5B7154" w14:textId="147E0149" w:rsidR="00687254" w:rsidRPr="002B6961" w:rsidRDefault="00687254" w:rsidP="00687254">
      <w:pPr>
        <w:ind w:left="360"/>
        <w:rPr>
          <w:rFonts w:cstheme="minorHAnsi"/>
          <w:b/>
          <w:szCs w:val="24"/>
        </w:rPr>
      </w:pPr>
      <w:r w:rsidRPr="002B6961">
        <w:rPr>
          <w:rFonts w:cstheme="minorHAnsi"/>
          <w:b/>
          <w:szCs w:val="24"/>
        </w:rPr>
        <w:t>Date</w:t>
      </w:r>
      <w:r w:rsidR="003E1BCB" w:rsidRPr="002B6961">
        <w:rPr>
          <w:rFonts w:cstheme="minorHAnsi"/>
          <w:b/>
          <w:szCs w:val="24"/>
        </w:rPr>
        <w:t>:</w:t>
      </w:r>
      <w:r w:rsidR="00F13D42" w:rsidRPr="002B6961">
        <w:rPr>
          <w:rFonts w:cstheme="minorHAnsi"/>
          <w:b/>
          <w:szCs w:val="24"/>
        </w:rPr>
        <w:t xml:space="preserve"> </w:t>
      </w:r>
      <w:r w:rsidR="00F13D42" w:rsidRPr="0081539D">
        <w:rPr>
          <w:rFonts w:cstheme="minorHAnsi"/>
          <w:bCs/>
          <w:szCs w:val="24"/>
        </w:rPr>
        <w:t>12/19/2025</w:t>
      </w:r>
    </w:p>
    <w:p w14:paraId="1CB2C16B" w14:textId="025E4769" w:rsidR="0033401E" w:rsidRPr="002B6961" w:rsidRDefault="0033401E" w:rsidP="00687254">
      <w:pPr>
        <w:ind w:left="360"/>
        <w:rPr>
          <w:rFonts w:cstheme="minorHAnsi"/>
          <w:b/>
          <w:szCs w:val="24"/>
        </w:rPr>
      </w:pPr>
      <w:r w:rsidRPr="002B6961">
        <w:rPr>
          <w:rFonts w:cstheme="minorHAnsi"/>
          <w:b/>
          <w:szCs w:val="24"/>
        </w:rPr>
        <w:t>Grant Round:</w:t>
      </w:r>
      <w:r w:rsidR="00F13D42" w:rsidRPr="002B6961">
        <w:rPr>
          <w:rFonts w:cstheme="minorHAnsi"/>
          <w:b/>
          <w:szCs w:val="24"/>
        </w:rPr>
        <w:t xml:space="preserve"> </w:t>
      </w:r>
      <w:r w:rsidR="008D24EB" w:rsidRPr="0081539D">
        <w:rPr>
          <w:rFonts w:cstheme="minorHAnsi"/>
          <w:bCs/>
          <w:szCs w:val="24"/>
        </w:rPr>
        <w:t>26</w:t>
      </w:r>
    </w:p>
    <w:p w14:paraId="41045492" w14:textId="608992B0" w:rsidR="00240544" w:rsidRPr="002B6961" w:rsidRDefault="003E1BCB" w:rsidP="00687254">
      <w:pPr>
        <w:ind w:left="360"/>
        <w:rPr>
          <w:rFonts w:cstheme="minorHAnsi"/>
          <w:b/>
          <w:szCs w:val="24"/>
        </w:rPr>
      </w:pPr>
      <w:r w:rsidRPr="002B6961">
        <w:rPr>
          <w:rFonts w:cstheme="minorHAnsi"/>
          <w:b/>
          <w:szCs w:val="24"/>
        </w:rPr>
        <w:t>Grant</w:t>
      </w:r>
      <w:r w:rsidR="00687254" w:rsidRPr="002B6961">
        <w:rPr>
          <w:rFonts w:cstheme="minorHAnsi"/>
          <w:b/>
          <w:szCs w:val="24"/>
        </w:rPr>
        <w:t xml:space="preserve"> Number</w:t>
      </w:r>
      <w:r w:rsidRPr="002B6961">
        <w:rPr>
          <w:rFonts w:cstheme="minorHAnsi"/>
          <w:b/>
          <w:szCs w:val="24"/>
        </w:rPr>
        <w:t>:</w:t>
      </w:r>
      <w:r w:rsidR="00D630D1" w:rsidRPr="002B6961">
        <w:rPr>
          <w:rFonts w:cstheme="minorHAnsi"/>
          <w:b/>
          <w:szCs w:val="24"/>
        </w:rPr>
        <w:t xml:space="preserve"> </w:t>
      </w:r>
      <w:r w:rsidR="00D630D1" w:rsidRPr="0081539D">
        <w:rPr>
          <w:rFonts w:cstheme="minorHAnsi"/>
          <w:bCs/>
          <w:szCs w:val="24"/>
        </w:rPr>
        <w:t>742</w:t>
      </w:r>
    </w:p>
    <w:p w14:paraId="17F939BA" w14:textId="71672E59" w:rsidR="008D24EB" w:rsidRPr="002B6961" w:rsidRDefault="00687254" w:rsidP="008D24EB">
      <w:pPr>
        <w:ind w:left="360"/>
        <w:rPr>
          <w:rFonts w:cstheme="minorHAnsi"/>
          <w:b/>
          <w:szCs w:val="24"/>
        </w:rPr>
      </w:pPr>
      <w:r w:rsidRPr="002B6961">
        <w:rPr>
          <w:rFonts w:cstheme="minorHAnsi"/>
          <w:b/>
          <w:szCs w:val="24"/>
        </w:rPr>
        <w:t>Institution Name(s</w:t>
      </w:r>
      <w:r w:rsidR="003E1BCB" w:rsidRPr="002B6961">
        <w:rPr>
          <w:rFonts w:cstheme="minorHAnsi"/>
          <w:b/>
          <w:szCs w:val="24"/>
        </w:rPr>
        <w:t>):</w:t>
      </w:r>
      <w:r w:rsidR="008D24EB" w:rsidRPr="002B6961">
        <w:rPr>
          <w:rFonts w:cstheme="minorHAnsi"/>
          <w:b/>
          <w:szCs w:val="24"/>
        </w:rPr>
        <w:t xml:space="preserve"> </w:t>
      </w:r>
      <w:r w:rsidR="008D24EB" w:rsidRPr="0081539D">
        <w:rPr>
          <w:rFonts w:cstheme="minorHAnsi"/>
          <w:bCs/>
          <w:szCs w:val="24"/>
        </w:rPr>
        <w:t>Columbus State University</w:t>
      </w:r>
    </w:p>
    <w:p w14:paraId="28FD8E6E" w14:textId="773CD247" w:rsidR="0033401E" w:rsidRPr="002B6961" w:rsidRDefault="0033401E" w:rsidP="0033401E">
      <w:pPr>
        <w:ind w:left="360"/>
        <w:rPr>
          <w:rFonts w:cstheme="minorHAnsi"/>
          <w:b/>
          <w:szCs w:val="24"/>
        </w:rPr>
      </w:pPr>
      <w:r w:rsidRPr="002B6961">
        <w:rPr>
          <w:rFonts w:cstheme="minorHAnsi"/>
          <w:b/>
          <w:szCs w:val="24"/>
        </w:rPr>
        <w:t>Project Lead:</w:t>
      </w:r>
      <w:r w:rsidR="008D24EB" w:rsidRPr="002B6961">
        <w:rPr>
          <w:rFonts w:cstheme="minorHAnsi"/>
          <w:b/>
          <w:szCs w:val="24"/>
        </w:rPr>
        <w:t xml:space="preserve"> </w:t>
      </w:r>
      <w:r w:rsidR="008D24EB" w:rsidRPr="0081539D">
        <w:rPr>
          <w:rFonts w:cstheme="minorHAnsi"/>
          <w:bCs/>
          <w:szCs w:val="24"/>
        </w:rPr>
        <w:t>Patrice Kerner</w:t>
      </w:r>
    </w:p>
    <w:p w14:paraId="29DE10EA" w14:textId="77777777" w:rsidR="00EB290A" w:rsidRPr="002B6961" w:rsidRDefault="00687254" w:rsidP="00687254">
      <w:pPr>
        <w:ind w:left="360"/>
        <w:rPr>
          <w:rFonts w:cstheme="minorHAnsi"/>
          <w:b/>
          <w:szCs w:val="24"/>
        </w:rPr>
      </w:pPr>
      <w:r w:rsidRPr="002B6961">
        <w:rPr>
          <w:rFonts w:cstheme="minorHAnsi"/>
          <w:b/>
          <w:szCs w:val="24"/>
        </w:rPr>
        <w:t>Team Members (Name, Title, Department, Institutions if different, and email address for each)</w:t>
      </w:r>
      <w:r w:rsidR="003E1BCB" w:rsidRPr="002B6961">
        <w:rPr>
          <w:rFonts w:cstheme="minorHAnsi"/>
          <w:b/>
          <w:szCs w:val="24"/>
        </w:rPr>
        <w:t>:</w:t>
      </w:r>
      <w:r w:rsidR="008D24EB" w:rsidRPr="002B6961">
        <w:rPr>
          <w:rFonts w:cstheme="minorHAnsi"/>
          <w:b/>
          <w:szCs w:val="24"/>
        </w:rPr>
        <w:t xml:space="preserve"> </w:t>
      </w:r>
    </w:p>
    <w:p w14:paraId="1BAD6728" w14:textId="77777777" w:rsidR="00EB290A" w:rsidRPr="0081539D" w:rsidRDefault="008D24EB" w:rsidP="00EB290A">
      <w:pPr>
        <w:pStyle w:val="ListParagraph"/>
        <w:numPr>
          <w:ilvl w:val="0"/>
          <w:numId w:val="20"/>
        </w:numPr>
        <w:rPr>
          <w:rFonts w:cstheme="minorHAnsi"/>
          <w:bCs/>
          <w:szCs w:val="24"/>
        </w:rPr>
      </w:pPr>
      <w:r w:rsidRPr="0081539D">
        <w:rPr>
          <w:rFonts w:cstheme="minorHAnsi"/>
          <w:bCs/>
          <w:szCs w:val="24"/>
        </w:rPr>
        <w:t>Jennafer Vondal</w:t>
      </w:r>
      <w:r w:rsidR="00B338B9" w:rsidRPr="0081539D">
        <w:rPr>
          <w:rFonts w:cstheme="minorHAnsi"/>
          <w:bCs/>
          <w:szCs w:val="24"/>
        </w:rPr>
        <w:t xml:space="preserve">, SPJPS, </w:t>
      </w:r>
      <w:hyperlink r:id="rId9" w:history="1">
        <w:r w:rsidR="00B338B9" w:rsidRPr="0081539D">
          <w:rPr>
            <w:rStyle w:val="Hyperlink"/>
            <w:rFonts w:cstheme="minorHAnsi"/>
            <w:bCs/>
            <w:szCs w:val="24"/>
          </w:rPr>
          <w:t>vondal_jennafer@columbusstate.edu</w:t>
        </w:r>
      </w:hyperlink>
      <w:r w:rsidR="00B338B9" w:rsidRPr="0081539D">
        <w:rPr>
          <w:rFonts w:cstheme="minorHAnsi"/>
          <w:bCs/>
          <w:szCs w:val="24"/>
        </w:rPr>
        <w:t xml:space="preserve">, </w:t>
      </w:r>
    </w:p>
    <w:p w14:paraId="6A7C5B5B" w14:textId="0680F115" w:rsidR="00687254" w:rsidRPr="0081539D" w:rsidRDefault="00EB290A" w:rsidP="00EB290A">
      <w:pPr>
        <w:pStyle w:val="ListParagraph"/>
        <w:numPr>
          <w:ilvl w:val="0"/>
          <w:numId w:val="20"/>
        </w:numPr>
        <w:rPr>
          <w:rFonts w:cstheme="minorHAnsi"/>
          <w:bCs/>
          <w:szCs w:val="24"/>
        </w:rPr>
      </w:pPr>
      <w:r w:rsidRPr="0081539D">
        <w:rPr>
          <w:rFonts w:cstheme="minorHAnsi"/>
          <w:bCs/>
          <w:szCs w:val="24"/>
        </w:rPr>
        <w:t>Randy Garver, Faculty Center,</w:t>
      </w:r>
      <w:hyperlink r:id="rId10" w:history="1">
        <w:r w:rsidRPr="0081539D">
          <w:rPr>
            <w:rStyle w:val="Hyperlink"/>
            <w:rFonts w:cstheme="minorHAnsi"/>
            <w:bCs/>
            <w:szCs w:val="24"/>
          </w:rPr>
          <w:t>Garver_randall@columbusstate.edu</w:t>
        </w:r>
      </w:hyperlink>
      <w:r w:rsidRPr="0081539D">
        <w:rPr>
          <w:rFonts w:cstheme="minorHAnsi"/>
          <w:bCs/>
          <w:szCs w:val="24"/>
        </w:rPr>
        <w:t xml:space="preserve">, </w:t>
      </w:r>
    </w:p>
    <w:p w14:paraId="525A718B" w14:textId="6D04E735" w:rsidR="00EB290A" w:rsidRPr="0081539D" w:rsidRDefault="00735C25" w:rsidP="00EB290A">
      <w:pPr>
        <w:pStyle w:val="ListParagraph"/>
        <w:numPr>
          <w:ilvl w:val="0"/>
          <w:numId w:val="20"/>
        </w:numPr>
        <w:rPr>
          <w:rFonts w:cstheme="minorHAnsi"/>
          <w:bCs/>
          <w:szCs w:val="24"/>
        </w:rPr>
      </w:pPr>
      <w:r w:rsidRPr="0081539D">
        <w:rPr>
          <w:rFonts w:cstheme="minorHAnsi"/>
          <w:bCs/>
          <w:szCs w:val="24"/>
        </w:rPr>
        <w:t>Allison Cook, Lib</w:t>
      </w:r>
      <w:r w:rsidR="001303F3" w:rsidRPr="0081539D">
        <w:rPr>
          <w:rFonts w:cstheme="minorHAnsi"/>
          <w:bCs/>
          <w:szCs w:val="24"/>
        </w:rPr>
        <w:t xml:space="preserve">rary Faculty, </w:t>
      </w:r>
      <w:hyperlink r:id="rId11" w:history="1">
        <w:r w:rsidR="001303F3" w:rsidRPr="0081539D">
          <w:rPr>
            <w:rStyle w:val="Hyperlink"/>
            <w:rFonts w:cstheme="minorHAnsi"/>
            <w:bCs/>
            <w:szCs w:val="24"/>
          </w:rPr>
          <w:t>cook_allison@columbusstate.edu</w:t>
        </w:r>
      </w:hyperlink>
      <w:r w:rsidR="001303F3" w:rsidRPr="0081539D">
        <w:rPr>
          <w:rFonts w:cstheme="minorHAnsi"/>
          <w:bCs/>
          <w:szCs w:val="24"/>
        </w:rPr>
        <w:t xml:space="preserve">, </w:t>
      </w:r>
    </w:p>
    <w:p w14:paraId="7E1BE096" w14:textId="73CEF1E8" w:rsidR="001303F3" w:rsidRPr="0081539D" w:rsidRDefault="001303F3" w:rsidP="00EB290A">
      <w:pPr>
        <w:pStyle w:val="ListParagraph"/>
        <w:numPr>
          <w:ilvl w:val="0"/>
          <w:numId w:val="20"/>
        </w:numPr>
        <w:rPr>
          <w:rFonts w:cstheme="minorHAnsi"/>
          <w:bCs/>
          <w:szCs w:val="24"/>
        </w:rPr>
      </w:pPr>
      <w:r w:rsidRPr="0081539D">
        <w:rPr>
          <w:rFonts w:cstheme="minorHAnsi"/>
          <w:bCs/>
          <w:szCs w:val="24"/>
        </w:rPr>
        <w:t xml:space="preserve">Tomiko Roberts, Faculty Center, </w:t>
      </w:r>
      <w:hyperlink r:id="rId12" w:history="1">
        <w:r w:rsidR="006B4532" w:rsidRPr="0081539D">
          <w:rPr>
            <w:rStyle w:val="Hyperlink"/>
            <w:rFonts w:cstheme="minorHAnsi"/>
            <w:bCs/>
            <w:szCs w:val="24"/>
          </w:rPr>
          <w:t>Roberts_tomiko@columbusstate.edu</w:t>
        </w:r>
      </w:hyperlink>
      <w:r w:rsidR="006B4532" w:rsidRPr="0081539D">
        <w:rPr>
          <w:rFonts w:cstheme="minorHAnsi"/>
          <w:bCs/>
          <w:szCs w:val="24"/>
        </w:rPr>
        <w:t xml:space="preserve"> </w:t>
      </w:r>
    </w:p>
    <w:p w14:paraId="46A62745" w14:textId="339C3BC0" w:rsidR="00DF79E1" w:rsidRPr="002B6961" w:rsidRDefault="00DF79E1" w:rsidP="00E167BE">
      <w:pPr>
        <w:ind w:left="360"/>
        <w:rPr>
          <w:rFonts w:cstheme="minorHAnsi"/>
          <w:b/>
          <w:szCs w:val="24"/>
        </w:rPr>
      </w:pPr>
      <w:r w:rsidRPr="002B6961">
        <w:rPr>
          <w:rFonts w:cstheme="minorHAnsi"/>
          <w:b/>
          <w:szCs w:val="24"/>
        </w:rPr>
        <w:t>Course Name(s) and Course Numbers</w:t>
      </w:r>
      <w:r w:rsidR="003E1BCB" w:rsidRPr="002B6961">
        <w:rPr>
          <w:rFonts w:cstheme="minorHAnsi"/>
          <w:b/>
          <w:szCs w:val="24"/>
        </w:rPr>
        <w:t>:</w:t>
      </w:r>
      <w:r w:rsidR="006B4532" w:rsidRPr="002B6961">
        <w:rPr>
          <w:rFonts w:cstheme="minorHAnsi"/>
          <w:b/>
          <w:szCs w:val="24"/>
        </w:rPr>
        <w:t xml:space="preserve"> </w:t>
      </w:r>
      <w:r w:rsidR="006B4532" w:rsidRPr="0081539D">
        <w:rPr>
          <w:rFonts w:cstheme="minorHAnsi"/>
          <w:bCs/>
          <w:szCs w:val="24"/>
        </w:rPr>
        <w:t>Introduction to Criminal Justice, CRJU 1105</w:t>
      </w:r>
    </w:p>
    <w:p w14:paraId="3E617D79" w14:textId="667EBAF1" w:rsidR="00DF79E1" w:rsidRPr="0081539D" w:rsidRDefault="00DF79E1" w:rsidP="00E167BE">
      <w:pPr>
        <w:ind w:left="360"/>
        <w:rPr>
          <w:rFonts w:cstheme="minorHAnsi"/>
          <w:bCs/>
          <w:szCs w:val="24"/>
        </w:rPr>
      </w:pPr>
      <w:r w:rsidRPr="002B6961">
        <w:rPr>
          <w:rFonts w:cstheme="minorHAnsi"/>
          <w:b/>
          <w:szCs w:val="24"/>
        </w:rPr>
        <w:t>Semester Project Began</w:t>
      </w:r>
      <w:r w:rsidR="003E1BCB" w:rsidRPr="002B6961">
        <w:rPr>
          <w:rFonts w:cstheme="minorHAnsi"/>
          <w:b/>
          <w:szCs w:val="24"/>
        </w:rPr>
        <w:t>:</w:t>
      </w:r>
      <w:r w:rsidR="006B4532" w:rsidRPr="002B6961">
        <w:rPr>
          <w:rFonts w:cstheme="minorHAnsi"/>
          <w:b/>
          <w:szCs w:val="24"/>
        </w:rPr>
        <w:t xml:space="preserve"> </w:t>
      </w:r>
      <w:r w:rsidR="006B4532" w:rsidRPr="0081539D">
        <w:rPr>
          <w:rFonts w:cstheme="minorHAnsi"/>
          <w:bCs/>
          <w:szCs w:val="24"/>
        </w:rPr>
        <w:t>Spring 2025</w:t>
      </w:r>
    </w:p>
    <w:p w14:paraId="4D2A60B3" w14:textId="2D15BD9B" w:rsidR="00687254" w:rsidRPr="002B6961" w:rsidRDefault="0033401E" w:rsidP="00E167BE">
      <w:pPr>
        <w:ind w:left="360"/>
        <w:rPr>
          <w:rFonts w:cstheme="minorHAnsi"/>
          <w:b/>
          <w:szCs w:val="24"/>
        </w:rPr>
      </w:pPr>
      <w:r w:rsidRPr="002B6961">
        <w:rPr>
          <w:rFonts w:cstheme="minorHAnsi"/>
          <w:b/>
          <w:szCs w:val="24"/>
        </w:rPr>
        <w:t xml:space="preserve">Final </w:t>
      </w:r>
      <w:r w:rsidR="00687254" w:rsidRPr="002B6961">
        <w:rPr>
          <w:rFonts w:cstheme="minorHAnsi"/>
          <w:b/>
          <w:szCs w:val="24"/>
        </w:rPr>
        <w:t>Semester of Implementation</w:t>
      </w:r>
      <w:r w:rsidR="003E1BCB" w:rsidRPr="002B6961">
        <w:rPr>
          <w:rFonts w:cstheme="minorHAnsi"/>
          <w:b/>
          <w:szCs w:val="24"/>
        </w:rPr>
        <w:t>:</w:t>
      </w:r>
      <w:r w:rsidR="006B4532" w:rsidRPr="002B6961">
        <w:rPr>
          <w:rFonts w:cstheme="minorHAnsi"/>
          <w:b/>
          <w:szCs w:val="24"/>
        </w:rPr>
        <w:t xml:space="preserve"> </w:t>
      </w:r>
      <w:r w:rsidR="006B4532" w:rsidRPr="0081539D">
        <w:rPr>
          <w:rFonts w:cstheme="minorHAnsi"/>
          <w:bCs/>
          <w:szCs w:val="24"/>
        </w:rPr>
        <w:t>Fall 2025</w:t>
      </w:r>
    </w:p>
    <w:p w14:paraId="6AA64C08" w14:textId="3BDD0278" w:rsidR="00DF79E1" w:rsidRPr="002B6961" w:rsidRDefault="00DF79E1" w:rsidP="00DF79E1">
      <w:pPr>
        <w:ind w:left="360"/>
        <w:rPr>
          <w:b/>
          <w:szCs w:val="24"/>
        </w:rPr>
      </w:pPr>
      <w:r w:rsidRPr="21AECA41">
        <w:rPr>
          <w:b/>
          <w:szCs w:val="24"/>
        </w:rPr>
        <w:t>Total Number of Stud</w:t>
      </w:r>
      <w:r w:rsidR="0033401E" w:rsidRPr="21AECA41">
        <w:rPr>
          <w:b/>
          <w:szCs w:val="24"/>
        </w:rPr>
        <w:t>ents Affected During Project</w:t>
      </w:r>
      <w:r w:rsidR="003E1BCB" w:rsidRPr="21AECA41">
        <w:rPr>
          <w:b/>
          <w:szCs w:val="24"/>
        </w:rPr>
        <w:t>:</w:t>
      </w:r>
      <w:r w:rsidR="00CE306D" w:rsidRPr="21AECA41">
        <w:rPr>
          <w:b/>
          <w:szCs w:val="24"/>
        </w:rPr>
        <w:t xml:space="preserve"> </w:t>
      </w:r>
      <w:r w:rsidR="6E943C99" w:rsidRPr="001B3417">
        <w:rPr>
          <w:szCs w:val="24"/>
        </w:rPr>
        <w:t>114</w:t>
      </w:r>
    </w:p>
    <w:p w14:paraId="6674B072" w14:textId="080649D1" w:rsidR="00DF79E1" w:rsidRPr="002B6961" w:rsidRDefault="00DF79E1" w:rsidP="00507B6F">
      <w:pPr>
        <w:pStyle w:val="Heading1"/>
      </w:pPr>
      <w:r w:rsidRPr="002B6961">
        <w:t>Narrative</w:t>
      </w:r>
    </w:p>
    <w:p w14:paraId="65E3CD32" w14:textId="4ED8C7C6" w:rsidR="00DF79E1" w:rsidRPr="002B6961" w:rsidRDefault="00DF79E1" w:rsidP="001B3417">
      <w:pPr>
        <w:pStyle w:val="Heading2"/>
        <w:numPr>
          <w:ilvl w:val="0"/>
          <w:numId w:val="18"/>
        </w:numPr>
        <w:rPr>
          <w:i/>
          <w:iCs/>
          <w:szCs w:val="24"/>
        </w:rPr>
      </w:pPr>
      <w:r w:rsidRPr="002B6961">
        <w:t>Describe</w:t>
      </w:r>
      <w:r w:rsidR="001B2107" w:rsidRPr="002B6961">
        <w:rPr>
          <w:i/>
          <w:iCs/>
          <w:szCs w:val="24"/>
        </w:rPr>
        <w:t xml:space="preserve"> the key outcomes, </w:t>
      </w:r>
      <w:r w:rsidR="003E1BCB" w:rsidRPr="002B6961">
        <w:rPr>
          <w:i/>
          <w:iCs/>
          <w:szCs w:val="24"/>
        </w:rPr>
        <w:t xml:space="preserve">whether </w:t>
      </w:r>
      <w:r w:rsidR="001B2107" w:rsidRPr="002B6961">
        <w:rPr>
          <w:i/>
          <w:iCs/>
          <w:szCs w:val="24"/>
        </w:rPr>
        <w:t xml:space="preserve">positive, </w:t>
      </w:r>
      <w:r w:rsidRPr="002B6961">
        <w:rPr>
          <w:i/>
          <w:iCs/>
          <w:szCs w:val="24"/>
        </w:rPr>
        <w:t>negative,</w:t>
      </w:r>
      <w:r w:rsidR="001B2107" w:rsidRPr="002B6961">
        <w:rPr>
          <w:i/>
          <w:iCs/>
          <w:szCs w:val="24"/>
        </w:rPr>
        <w:t xml:space="preserve"> </w:t>
      </w:r>
      <w:r w:rsidR="003E1BCB" w:rsidRPr="002B6961">
        <w:rPr>
          <w:i/>
          <w:iCs/>
          <w:szCs w:val="24"/>
        </w:rPr>
        <w:t>or</w:t>
      </w:r>
      <w:r w:rsidR="001B2107" w:rsidRPr="002B6961">
        <w:rPr>
          <w:i/>
          <w:iCs/>
          <w:szCs w:val="24"/>
        </w:rPr>
        <w:t xml:space="preserve"> interesting,</w:t>
      </w:r>
      <w:r w:rsidRPr="002B6961">
        <w:rPr>
          <w:i/>
          <w:iCs/>
          <w:szCs w:val="24"/>
        </w:rPr>
        <w:t xml:space="preserve"> of your project.  Include:</w:t>
      </w:r>
    </w:p>
    <w:p w14:paraId="1C4DCC67" w14:textId="473D7C50" w:rsidR="00BB40F4" w:rsidRPr="002B6961" w:rsidRDefault="00DF79E1" w:rsidP="00701517">
      <w:pPr>
        <w:pStyle w:val="ListParagraph"/>
        <w:numPr>
          <w:ilvl w:val="0"/>
          <w:numId w:val="8"/>
        </w:numPr>
        <w:rPr>
          <w:rFonts w:cstheme="minorHAnsi"/>
          <w:i/>
          <w:iCs/>
          <w:szCs w:val="24"/>
        </w:rPr>
      </w:pPr>
      <w:r w:rsidRPr="002B6961">
        <w:rPr>
          <w:rFonts w:cstheme="minorHAnsi"/>
          <w:i/>
          <w:iCs/>
          <w:szCs w:val="24"/>
        </w:rPr>
        <w:t>Summary of your transformation experience, including challenges</w:t>
      </w:r>
      <w:r w:rsidR="00101A24" w:rsidRPr="002B6961">
        <w:rPr>
          <w:rFonts w:cstheme="minorHAnsi"/>
          <w:i/>
          <w:iCs/>
          <w:szCs w:val="24"/>
        </w:rPr>
        <w:t xml:space="preserve"> and accomplishments</w:t>
      </w:r>
    </w:p>
    <w:p w14:paraId="6F43F3B1" w14:textId="04E82367" w:rsidR="00DF79E1" w:rsidRPr="002B6961" w:rsidRDefault="00DF79E1" w:rsidP="00DF79E1">
      <w:pPr>
        <w:pStyle w:val="ListParagraph"/>
        <w:numPr>
          <w:ilvl w:val="0"/>
          <w:numId w:val="8"/>
        </w:numPr>
        <w:rPr>
          <w:rFonts w:cstheme="minorHAnsi"/>
          <w:i/>
          <w:iCs/>
          <w:szCs w:val="24"/>
        </w:rPr>
      </w:pPr>
      <w:r w:rsidRPr="002B6961">
        <w:rPr>
          <w:rFonts w:cstheme="minorHAnsi"/>
          <w:i/>
          <w:iCs/>
          <w:szCs w:val="24"/>
        </w:rPr>
        <w:t>Transformative impacts on your instruction</w:t>
      </w:r>
    </w:p>
    <w:p w14:paraId="37A6611B" w14:textId="7846721D" w:rsidR="00DF79E1" w:rsidRPr="002B6961" w:rsidRDefault="00DF79E1" w:rsidP="00DF79E1">
      <w:pPr>
        <w:pStyle w:val="ListParagraph"/>
        <w:numPr>
          <w:ilvl w:val="0"/>
          <w:numId w:val="8"/>
        </w:numPr>
        <w:rPr>
          <w:rFonts w:cstheme="minorHAnsi"/>
          <w:i/>
          <w:iCs/>
          <w:szCs w:val="24"/>
        </w:rPr>
      </w:pPr>
      <w:r w:rsidRPr="002B6961">
        <w:rPr>
          <w:rFonts w:cstheme="minorHAnsi"/>
          <w:i/>
          <w:iCs/>
          <w:szCs w:val="24"/>
        </w:rPr>
        <w:t>Transformative impacts on your students and their performance</w:t>
      </w:r>
    </w:p>
    <w:p w14:paraId="3B61D665" w14:textId="5238CB1F" w:rsidR="00F46253" w:rsidRPr="00CA1E78" w:rsidRDefault="00F46253" w:rsidP="00976555">
      <w:pPr>
        <w:pStyle w:val="Heading3"/>
      </w:pPr>
      <w:r w:rsidRPr="00CA1E78">
        <w:t>Key Outcomes</w:t>
      </w:r>
      <w:r w:rsidR="006E39B0">
        <w:t>, Challenges</w:t>
      </w:r>
      <w:r w:rsidR="00C45FA6">
        <w:t>,</w:t>
      </w:r>
      <w:r w:rsidR="006E39B0">
        <w:t xml:space="preserve"> and Accomplishments</w:t>
      </w:r>
    </w:p>
    <w:p w14:paraId="2EF631CD" w14:textId="0CFCE5C2" w:rsidR="00701517" w:rsidRDefault="00701517" w:rsidP="00701517">
      <w:pPr>
        <w:pStyle w:val="NormalWeb"/>
        <w:rPr>
          <w:rFonts w:asciiTheme="minorHAnsi" w:hAnsiTheme="minorHAnsi" w:cstheme="minorBidi"/>
        </w:rPr>
      </w:pPr>
      <w:r w:rsidRPr="21AECA41">
        <w:rPr>
          <w:rFonts w:asciiTheme="minorHAnsi" w:hAnsiTheme="minorHAnsi" w:cstheme="minorBidi"/>
        </w:rPr>
        <w:t xml:space="preserve">Overall, the course </w:t>
      </w:r>
      <w:r w:rsidR="00256AC1">
        <w:rPr>
          <w:rFonts w:asciiTheme="minorHAnsi" w:hAnsiTheme="minorHAnsi" w:cstheme="minorBidi"/>
        </w:rPr>
        <w:t>material transformation</w:t>
      </w:r>
      <w:r w:rsidRPr="21AECA41">
        <w:rPr>
          <w:rFonts w:asciiTheme="minorHAnsi" w:hAnsiTheme="minorHAnsi" w:cstheme="minorBidi"/>
        </w:rPr>
        <w:t xml:space="preserve"> was beneficial on multiple levels and produced several meaningful outcomes, both anticipated and unanticipated. One of the most significant positive outcomes was the collaborative nature of the work. The project created a structured environment for faculty collaboration and fostered teamwork among colleagues who might not otherwise have had the opportunity to work closely together on course design. This collaboration strengthened consistency across sections while still allowing room for instructional flexibility.</w:t>
      </w:r>
    </w:p>
    <w:p w14:paraId="728AC403" w14:textId="26CEE563" w:rsidR="00701517" w:rsidRDefault="00701517" w:rsidP="00701517">
      <w:pPr>
        <w:pStyle w:val="NormalWeb"/>
        <w:rPr>
          <w:rFonts w:asciiTheme="minorHAnsi" w:hAnsiTheme="minorHAnsi" w:cstheme="minorBidi"/>
        </w:rPr>
      </w:pPr>
      <w:r w:rsidRPr="21AECA41">
        <w:rPr>
          <w:rFonts w:asciiTheme="minorHAnsi" w:hAnsiTheme="minorHAnsi" w:cstheme="minorBidi"/>
        </w:rPr>
        <w:t xml:space="preserve">Another </w:t>
      </w:r>
      <w:r w:rsidR="00C45FA6">
        <w:rPr>
          <w:rFonts w:asciiTheme="minorHAnsi" w:hAnsiTheme="minorHAnsi" w:cstheme="minorBidi"/>
        </w:rPr>
        <w:t>significant</w:t>
      </w:r>
      <w:r w:rsidRPr="21AECA41">
        <w:rPr>
          <w:rFonts w:asciiTheme="minorHAnsi" w:hAnsiTheme="minorHAnsi" w:cstheme="minorBidi"/>
        </w:rPr>
        <w:t xml:space="preserve"> outcome was the intentional and systematic identification of high-quality online content and open-access resources that could enhance the student learning experience. </w:t>
      </w:r>
      <w:r w:rsidRPr="21AECA41">
        <w:rPr>
          <w:rFonts w:asciiTheme="minorHAnsi" w:hAnsiTheme="minorHAnsi" w:cstheme="minorBidi"/>
        </w:rPr>
        <w:lastRenderedPageBreak/>
        <w:t>Rather than relying on a single commercial textbook, faculty</w:t>
      </w:r>
      <w:r w:rsidR="00F70C15">
        <w:rPr>
          <w:rFonts w:asciiTheme="minorHAnsi" w:hAnsiTheme="minorHAnsi" w:cstheme="minorBidi"/>
        </w:rPr>
        <w:t xml:space="preserve"> were able to</w:t>
      </w:r>
      <w:r w:rsidR="007C745F">
        <w:rPr>
          <w:rFonts w:asciiTheme="minorHAnsi" w:hAnsiTheme="minorHAnsi" w:cstheme="minorBidi"/>
        </w:rPr>
        <w:t xml:space="preserve"> incorporate</w:t>
      </w:r>
      <w:r w:rsidRPr="21AECA41">
        <w:rPr>
          <w:rFonts w:asciiTheme="minorHAnsi" w:hAnsiTheme="minorHAnsi" w:cstheme="minorBidi"/>
        </w:rPr>
        <w:t xml:space="preserve"> videos, websites, databases, and scholarly materials that aligned directly with course learning objectives. This process encouraged more thoughtful course design and ensured that content was current, relevant, and connected to real-world criminal justice issues. For first-year students in particular, exposure to these open-access resources served an additional purpose: it introduced them to credible academic and professional websites they can use throughout their college careers. Several students reported that these resources were more engaging and practical than traditional textbooks.</w:t>
      </w:r>
    </w:p>
    <w:p w14:paraId="4165B723" w14:textId="1D870C42" w:rsidR="00701517" w:rsidRPr="002B6961" w:rsidRDefault="00701517" w:rsidP="00701517">
      <w:pPr>
        <w:pStyle w:val="NormalWeb"/>
        <w:rPr>
          <w:rFonts w:asciiTheme="minorHAnsi" w:hAnsiTheme="minorHAnsi" w:cstheme="minorBidi"/>
        </w:rPr>
      </w:pPr>
      <w:r w:rsidRPr="21AECA41">
        <w:rPr>
          <w:rFonts w:asciiTheme="minorHAnsi" w:hAnsiTheme="minorHAnsi" w:cstheme="minorBidi"/>
        </w:rPr>
        <w:t xml:space="preserve">Student reactions to the course </w:t>
      </w:r>
      <w:r w:rsidR="004C7AE8">
        <w:rPr>
          <w:rFonts w:asciiTheme="minorHAnsi" w:hAnsiTheme="minorHAnsi" w:cstheme="minorBidi"/>
        </w:rPr>
        <w:t xml:space="preserve">materials </w:t>
      </w:r>
      <w:r w:rsidRPr="21AECA41">
        <w:rPr>
          <w:rFonts w:asciiTheme="minorHAnsi" w:hAnsiTheme="minorHAnsi" w:cstheme="minorBidi"/>
        </w:rPr>
        <w:t xml:space="preserve">were mixed but informative. While many students found the open-access materials helpful and appreciated the variety of learning formats, some students reported that the volume of material felt overwhelming and that navigating the course required more effort than they expected. This feedback highlighted </w:t>
      </w:r>
      <w:r w:rsidR="007C745F">
        <w:rPr>
          <w:rFonts w:asciiTheme="minorHAnsi" w:hAnsiTheme="minorHAnsi" w:cstheme="minorBidi"/>
        </w:rPr>
        <w:t>an essential</w:t>
      </w:r>
      <w:r w:rsidRPr="21AECA41">
        <w:rPr>
          <w:rFonts w:asciiTheme="minorHAnsi" w:hAnsiTheme="minorHAnsi" w:cstheme="minorBidi"/>
        </w:rPr>
        <w:t xml:space="preserve"> tension between providing rich, diverse content and maintaining a clear, manageable course structure for first-year students.</w:t>
      </w:r>
    </w:p>
    <w:p w14:paraId="762F8FCE" w14:textId="25F9E545" w:rsidR="00701517" w:rsidRPr="002B6961" w:rsidRDefault="00701517" w:rsidP="00701517">
      <w:pPr>
        <w:pStyle w:val="NormalWeb"/>
        <w:rPr>
          <w:rFonts w:asciiTheme="minorHAnsi" w:hAnsiTheme="minorHAnsi" w:cstheme="minorBidi"/>
        </w:rPr>
      </w:pPr>
      <w:r w:rsidRPr="21AECA41">
        <w:rPr>
          <w:rFonts w:asciiTheme="minorHAnsi" w:hAnsiTheme="minorHAnsi" w:cstheme="minorBidi"/>
        </w:rPr>
        <w:t xml:space="preserve">The project also presented several challenges. One of the most significant challenges was completing the research and development of </w:t>
      </w:r>
      <w:r w:rsidR="0095470F">
        <w:rPr>
          <w:rFonts w:asciiTheme="minorHAnsi" w:hAnsiTheme="minorHAnsi" w:cstheme="minorBidi"/>
        </w:rPr>
        <w:t>the course content before</w:t>
      </w:r>
      <w:r w:rsidRPr="21AECA41">
        <w:rPr>
          <w:rFonts w:asciiTheme="minorHAnsi" w:hAnsiTheme="minorHAnsi" w:cstheme="minorBidi"/>
        </w:rPr>
        <w:t xml:space="preserve"> the start of the semester. Because some materials were still being identified and refined </w:t>
      </w:r>
      <w:r w:rsidR="0095470F">
        <w:rPr>
          <w:rFonts w:asciiTheme="minorHAnsi" w:hAnsiTheme="minorHAnsi" w:cstheme="minorBidi"/>
        </w:rPr>
        <w:t>as the semester progressed</w:t>
      </w:r>
      <w:r w:rsidRPr="21AECA41">
        <w:rPr>
          <w:rFonts w:asciiTheme="minorHAnsi" w:hAnsiTheme="minorHAnsi" w:cstheme="minorBidi"/>
        </w:rPr>
        <w:t xml:space="preserve">, content had to be added throughout the term. This resulted in multiple course imports </w:t>
      </w:r>
      <w:r w:rsidR="00C23D58">
        <w:rPr>
          <w:rFonts w:asciiTheme="minorHAnsi" w:hAnsiTheme="minorHAnsi" w:cstheme="minorBidi"/>
        </w:rPr>
        <w:t>in the learning management system, which occasionally caused materials to be uploaded to incorrect locations or to be duplicated</w:t>
      </w:r>
      <w:r w:rsidRPr="21AECA41">
        <w:rPr>
          <w:rFonts w:asciiTheme="minorHAnsi" w:hAnsiTheme="minorHAnsi" w:cstheme="minorBidi"/>
        </w:rPr>
        <w:t>. Additionally, organizing and formatting a large volume of material in a way that felt accessible rather than overwhelming proved to be an ongoing challenge.</w:t>
      </w:r>
    </w:p>
    <w:p w14:paraId="19ACC6BA" w14:textId="255719D6" w:rsidR="00701517" w:rsidRPr="002B6961" w:rsidRDefault="00701517" w:rsidP="00701517">
      <w:pPr>
        <w:pStyle w:val="NormalWeb"/>
        <w:rPr>
          <w:rFonts w:asciiTheme="minorHAnsi" w:hAnsiTheme="minorHAnsi" w:cstheme="minorHAnsi"/>
        </w:rPr>
      </w:pPr>
      <w:r w:rsidRPr="002B6961">
        <w:rPr>
          <w:rFonts w:asciiTheme="minorHAnsi" w:hAnsiTheme="minorHAnsi" w:cstheme="minorHAnsi"/>
        </w:rPr>
        <w:t xml:space="preserve">Another issue that emerged involved academic integrity. Because multiple sections of the course used the same assessments, some students shared their work with peers enrolled in other sections. Faculty had to address this misconduct repeatedly, </w:t>
      </w:r>
      <w:r w:rsidR="00163F44">
        <w:rPr>
          <w:rFonts w:asciiTheme="minorHAnsi" w:hAnsiTheme="minorHAnsi" w:cstheme="minorHAnsi"/>
        </w:rPr>
        <w:t>underscoring the need for more apparent assessment variations</w:t>
      </w:r>
      <w:r w:rsidRPr="002B6961">
        <w:rPr>
          <w:rFonts w:asciiTheme="minorHAnsi" w:hAnsiTheme="minorHAnsi" w:cstheme="minorHAnsi"/>
        </w:rPr>
        <w:t xml:space="preserve"> or staggered assignments in future implementations.</w:t>
      </w:r>
    </w:p>
    <w:p w14:paraId="14508ED6" w14:textId="1B80085E" w:rsidR="00701517" w:rsidRPr="002B6961" w:rsidRDefault="00701517" w:rsidP="00701517">
      <w:pPr>
        <w:pStyle w:val="NormalWeb"/>
        <w:rPr>
          <w:rFonts w:asciiTheme="minorHAnsi" w:hAnsiTheme="minorHAnsi" w:cstheme="minorBidi"/>
        </w:rPr>
      </w:pPr>
      <w:r w:rsidRPr="21AECA41">
        <w:rPr>
          <w:rFonts w:asciiTheme="minorHAnsi" w:hAnsiTheme="minorHAnsi" w:cstheme="minorBidi"/>
        </w:rPr>
        <w:t xml:space="preserve">Despite these challenges, the project achieved several notable accomplishments. The course learning objectives were redesigned </w:t>
      </w:r>
      <w:r w:rsidR="00163F44">
        <w:rPr>
          <w:rFonts w:asciiTheme="minorHAnsi" w:hAnsiTheme="minorHAnsi" w:cstheme="minorBidi"/>
        </w:rPr>
        <w:t>to reflect core disciplinary concepts better</w:t>
      </w:r>
      <w:r w:rsidRPr="21AECA41">
        <w:rPr>
          <w:rFonts w:asciiTheme="minorHAnsi" w:hAnsiTheme="minorHAnsi" w:cstheme="minorBidi"/>
        </w:rPr>
        <w:t xml:space="preserve"> and to align more clearly with assessments. T</w:t>
      </w:r>
      <w:r w:rsidR="009870DF">
        <w:rPr>
          <w:rFonts w:asciiTheme="minorHAnsi" w:hAnsiTheme="minorHAnsi" w:cstheme="minorBidi"/>
        </w:rPr>
        <w:t>he</w:t>
      </w:r>
      <w:r w:rsidRPr="21AECA41">
        <w:rPr>
          <w:rFonts w:asciiTheme="minorHAnsi" w:hAnsiTheme="minorHAnsi" w:cstheme="minorBidi"/>
        </w:rPr>
        <w:t xml:space="preserve"> content can now be assessed consistently across multiple sections, instructional modalities, and semesters, improving both instructional coherence and program-level assessment. Additionally, instructional and assessment guides were developed for part-time faculty. These guides provide structure and consistency while still allowing instructors to modify activities and examples based on their teaching preferences and student populations.</w:t>
      </w:r>
    </w:p>
    <w:p w14:paraId="6C867093" w14:textId="77777777" w:rsidR="00F46253" w:rsidRPr="00F46253" w:rsidRDefault="00F46253" w:rsidP="00976555">
      <w:pPr>
        <w:pStyle w:val="Heading3"/>
      </w:pPr>
      <w:r w:rsidRPr="00F46253">
        <w:t>Transformative Impacts on Instruction</w:t>
      </w:r>
    </w:p>
    <w:p w14:paraId="7C99BA13" w14:textId="0E7BADB1" w:rsidR="00F46253" w:rsidRPr="00F46253" w:rsidRDefault="00F46253" w:rsidP="00F46253">
      <w:pPr>
        <w:pStyle w:val="NormalWeb"/>
        <w:rPr>
          <w:rFonts w:asciiTheme="minorHAnsi" w:hAnsiTheme="minorHAnsi" w:cstheme="minorHAnsi"/>
        </w:rPr>
      </w:pPr>
      <w:r w:rsidRPr="00F46253">
        <w:rPr>
          <w:rFonts w:asciiTheme="minorHAnsi" w:hAnsiTheme="minorHAnsi" w:cstheme="minorBidi"/>
        </w:rPr>
        <w:t xml:space="preserve">The </w:t>
      </w:r>
      <w:r w:rsidR="009870DF">
        <w:rPr>
          <w:rFonts w:asciiTheme="minorHAnsi" w:hAnsiTheme="minorHAnsi" w:cstheme="minorBidi"/>
        </w:rPr>
        <w:t>material transformation</w:t>
      </w:r>
      <w:r w:rsidRPr="00F46253">
        <w:rPr>
          <w:rFonts w:asciiTheme="minorHAnsi" w:hAnsiTheme="minorHAnsi" w:cstheme="minorBidi"/>
        </w:rPr>
        <w:t xml:space="preserve"> had a meaningful impact on faculty instruction. Faculty reported feeling reinvigorated by the ability to teach without being tied to a traditional textbook. The inclusion of regionally relevant examples, current events, and real-life criminal justice scenarios </w:t>
      </w:r>
      <w:r w:rsidRPr="00F46253">
        <w:rPr>
          <w:rFonts w:asciiTheme="minorHAnsi" w:hAnsiTheme="minorHAnsi" w:cstheme="minorBidi"/>
        </w:rPr>
        <w:lastRenderedPageBreak/>
        <w:t>made the content feel more authentic and engaging for both instructors and students. This experience encouraged faculty to incorporate more scenario-based and applied learning activities, not only in this course but also in future courses.</w:t>
      </w:r>
    </w:p>
    <w:p w14:paraId="308462B7" w14:textId="77777777" w:rsidR="00F46253" w:rsidRPr="00F46253" w:rsidRDefault="00F46253" w:rsidP="00976555">
      <w:pPr>
        <w:pStyle w:val="Heading3"/>
      </w:pPr>
      <w:r w:rsidRPr="00F46253">
        <w:t>Transformative Impacts on Students and Performance</w:t>
      </w:r>
    </w:p>
    <w:p w14:paraId="61CBCB0A" w14:textId="75B4D668" w:rsidR="00F46253" w:rsidRPr="00F46253" w:rsidRDefault="00F46253" w:rsidP="00F46253">
      <w:pPr>
        <w:pStyle w:val="NormalWeb"/>
        <w:rPr>
          <w:rFonts w:asciiTheme="minorHAnsi" w:hAnsiTheme="minorHAnsi" w:cstheme="minorHAnsi"/>
        </w:rPr>
      </w:pPr>
      <w:r w:rsidRPr="00F46253">
        <w:rPr>
          <w:rFonts w:asciiTheme="minorHAnsi" w:hAnsiTheme="minorHAnsi" w:cstheme="minorHAnsi"/>
        </w:rPr>
        <w:t xml:space="preserve">Students benefited from engaging with course material through multiple formats, including videos, films, websites, databases, and journal articles. Exposure to varied learning modalities helped students identify their preferred </w:t>
      </w:r>
      <w:r w:rsidR="00565927">
        <w:rPr>
          <w:rFonts w:asciiTheme="minorHAnsi" w:hAnsiTheme="minorHAnsi" w:cstheme="minorHAnsi"/>
        </w:rPr>
        <w:t>learning methods</w:t>
      </w:r>
      <w:r w:rsidRPr="00F46253">
        <w:rPr>
          <w:rFonts w:asciiTheme="minorHAnsi" w:hAnsiTheme="minorHAnsi" w:cstheme="minorHAnsi"/>
        </w:rPr>
        <w:t xml:space="preserve"> and promoted more active engagement with the material. Students were also introduced to research tools and professional resources that they will continue to use in upper-level criminal justice courses. Additionally, the redesigned course placed greater emphasis on criminal justice careers, helping students better understand the range of professional opportunities within the field and encouraging early exploration of potential career pathways.</w:t>
      </w:r>
    </w:p>
    <w:p w14:paraId="59DED6C7" w14:textId="77777777" w:rsidR="00701517" w:rsidRPr="002B6961" w:rsidRDefault="00701517" w:rsidP="00701517">
      <w:pPr>
        <w:rPr>
          <w:rFonts w:cstheme="minorHAnsi"/>
          <w:i/>
          <w:iCs/>
          <w:szCs w:val="24"/>
        </w:rPr>
      </w:pPr>
    </w:p>
    <w:p w14:paraId="098D89FC" w14:textId="262F53C5" w:rsidR="00C97199" w:rsidRPr="002B6961" w:rsidRDefault="00101A24" w:rsidP="00640563">
      <w:pPr>
        <w:pStyle w:val="Heading2"/>
        <w:numPr>
          <w:ilvl w:val="0"/>
          <w:numId w:val="18"/>
        </w:numPr>
        <w:rPr>
          <w:i/>
          <w:iCs/>
          <w:szCs w:val="24"/>
        </w:rPr>
      </w:pPr>
      <w:r w:rsidRPr="005F65B3">
        <w:t>Describe</w:t>
      </w:r>
      <w:r w:rsidRPr="002B6961">
        <w:t xml:space="preserve"> lessons learned, including any things you would do differently next time.  </w:t>
      </w:r>
    </w:p>
    <w:p w14:paraId="4B6F8503" w14:textId="077F3F11" w:rsidR="00DA7137" w:rsidRDefault="00DA7137" w:rsidP="00DA7137">
      <w:pPr>
        <w:rPr>
          <w:rFonts w:cstheme="minorHAnsi"/>
          <w:szCs w:val="24"/>
        </w:rPr>
      </w:pPr>
      <w:r w:rsidRPr="002B6961">
        <w:rPr>
          <w:rFonts w:cstheme="minorHAnsi"/>
          <w:szCs w:val="24"/>
        </w:rPr>
        <w:t xml:space="preserve">Several important lessons emerged from this project. Most notably, future </w:t>
      </w:r>
      <w:r w:rsidR="007002B4">
        <w:rPr>
          <w:rFonts w:cstheme="minorHAnsi"/>
          <w:szCs w:val="24"/>
        </w:rPr>
        <w:t>content transformation</w:t>
      </w:r>
      <w:r w:rsidRPr="002B6961">
        <w:rPr>
          <w:rFonts w:cstheme="minorHAnsi"/>
          <w:szCs w:val="24"/>
        </w:rPr>
        <w:t xml:space="preserve"> efforts would benefit from completing </w:t>
      </w:r>
      <w:proofErr w:type="gramStart"/>
      <w:r w:rsidRPr="002B6961">
        <w:rPr>
          <w:rFonts w:cstheme="minorHAnsi"/>
          <w:szCs w:val="24"/>
        </w:rPr>
        <w:t>the majority of</w:t>
      </w:r>
      <w:proofErr w:type="gramEnd"/>
      <w:r w:rsidRPr="002B6961">
        <w:rPr>
          <w:rFonts w:cstheme="minorHAnsi"/>
          <w:szCs w:val="24"/>
        </w:rPr>
        <w:t xml:space="preserve"> content development </w:t>
      </w:r>
      <w:r w:rsidR="00565927">
        <w:rPr>
          <w:rFonts w:cstheme="minorHAnsi"/>
          <w:szCs w:val="24"/>
        </w:rPr>
        <w:t>before the start of the semester to reduce confusion and technical issues in</w:t>
      </w:r>
      <w:r w:rsidRPr="002B6961">
        <w:rPr>
          <w:rFonts w:cstheme="minorHAnsi"/>
          <w:szCs w:val="24"/>
        </w:rPr>
        <w:t xml:space="preserve"> the learning management system. Greater attention should also be given to streamlining content presentation to prevent students from feeling overwhelmed, particularly in an introductory, first-year course. Finally, assessment design should incorporate greater variation across sections to minimize opportunities for academic misconduct while still maintaining alignment with shared learning objectives.</w:t>
      </w:r>
    </w:p>
    <w:p w14:paraId="75BAD524" w14:textId="77777777" w:rsidR="00FA4D5F" w:rsidRPr="002B6961" w:rsidRDefault="00FA4D5F" w:rsidP="00DA7137">
      <w:pPr>
        <w:rPr>
          <w:rFonts w:cstheme="minorHAnsi"/>
          <w:szCs w:val="24"/>
        </w:rPr>
      </w:pPr>
    </w:p>
    <w:p w14:paraId="7868D0B2" w14:textId="674E0945" w:rsidR="00647915" w:rsidRDefault="00647915" w:rsidP="00640563">
      <w:pPr>
        <w:pStyle w:val="Heading2"/>
        <w:numPr>
          <w:ilvl w:val="0"/>
          <w:numId w:val="18"/>
        </w:numPr>
      </w:pPr>
      <w:r w:rsidRPr="002B6961">
        <w:t>Describe any materials you created or revised/remixed that will be shared with the public. Include the</w:t>
      </w:r>
      <w:hyperlink r:id="rId13" w:history="1">
        <w:r w:rsidRPr="002B6961">
          <w:rPr>
            <w:rStyle w:val="Hyperlink"/>
            <w:i/>
            <w:iCs/>
            <w:szCs w:val="24"/>
          </w:rPr>
          <w:t xml:space="preserve"> open license your materials will be shared under</w:t>
        </w:r>
      </w:hyperlink>
      <w:r w:rsidR="003D0854" w:rsidRPr="002B6961">
        <w:t>—</w:t>
      </w:r>
      <w:r w:rsidRPr="002B6961">
        <w:t>for most materials, this will be an Attribution 4.0 License (CC BY)</w:t>
      </w:r>
      <w:r w:rsidR="003C1B4D" w:rsidRPr="002B6961">
        <w:t xml:space="preserve"> as required in the Grants Request </w:t>
      </w:r>
      <w:r w:rsidR="00A77F21" w:rsidRPr="002B6961">
        <w:t>f</w:t>
      </w:r>
      <w:r w:rsidR="003C1B4D" w:rsidRPr="002B6961">
        <w:t xml:space="preserve">or Proposals. </w:t>
      </w:r>
      <w:r w:rsidRPr="002B6961">
        <w:t xml:space="preserve">  </w:t>
      </w:r>
    </w:p>
    <w:p w14:paraId="74298AF7" w14:textId="77777777" w:rsidR="00C533D9" w:rsidRDefault="00C533D9" w:rsidP="00FA4D5F">
      <w:pPr>
        <w:pStyle w:val="ListParagraph"/>
        <w:rPr>
          <w:rFonts w:cstheme="minorHAnsi"/>
          <w:szCs w:val="24"/>
        </w:rPr>
      </w:pPr>
    </w:p>
    <w:p w14:paraId="27083EE5" w14:textId="4BA969AC" w:rsidR="00FA4D5F" w:rsidRPr="002B6961" w:rsidRDefault="009C26FA" w:rsidP="00507B6F">
      <w:pPr>
        <w:pStyle w:val="ListParagraph"/>
        <w:ind w:left="0"/>
        <w:rPr>
          <w:szCs w:val="24"/>
        </w:rPr>
      </w:pPr>
      <w:r w:rsidRPr="21AECA41">
        <w:rPr>
          <w:szCs w:val="24"/>
        </w:rPr>
        <w:t>No materials were created</w:t>
      </w:r>
      <w:r w:rsidR="009B24AC">
        <w:rPr>
          <w:szCs w:val="24"/>
        </w:rPr>
        <w:t xml:space="preserve">, </w:t>
      </w:r>
      <w:r w:rsidRPr="21AECA41">
        <w:rPr>
          <w:szCs w:val="24"/>
        </w:rPr>
        <w:t>revised</w:t>
      </w:r>
      <w:r w:rsidR="009B24AC">
        <w:rPr>
          <w:szCs w:val="24"/>
        </w:rPr>
        <w:t>,</w:t>
      </w:r>
      <w:r w:rsidRPr="21AECA41">
        <w:rPr>
          <w:szCs w:val="24"/>
        </w:rPr>
        <w:t xml:space="preserve"> or remixed. All materials were current OER resources.  A library of resources </w:t>
      </w:r>
      <w:r w:rsidR="00507B6F">
        <w:rPr>
          <w:szCs w:val="24"/>
        </w:rPr>
        <w:t>is</w:t>
      </w:r>
      <w:r w:rsidRPr="21AECA41">
        <w:rPr>
          <w:szCs w:val="24"/>
        </w:rPr>
        <w:t xml:space="preserve"> shared at</w:t>
      </w:r>
      <w:r w:rsidR="00507B6F">
        <w:rPr>
          <w:szCs w:val="24"/>
        </w:rPr>
        <w:t xml:space="preserve">: </w:t>
      </w:r>
      <w:r w:rsidR="00A367C8" w:rsidRPr="21AECA41">
        <w:rPr>
          <w:szCs w:val="24"/>
        </w:rPr>
        <w:t>https://columbusstate.libguides.com/CRJU1105ALG2025</w:t>
      </w:r>
      <w:r w:rsidR="009D4816">
        <w:rPr>
          <w:szCs w:val="24"/>
        </w:rPr>
        <w:t>.</w:t>
      </w:r>
    </w:p>
    <w:p w14:paraId="6E7CF058" w14:textId="4F3D3DDD" w:rsidR="00101A24" w:rsidRPr="002B6961" w:rsidRDefault="00101A24" w:rsidP="00507B6F">
      <w:pPr>
        <w:pStyle w:val="Heading1"/>
      </w:pPr>
      <w:r w:rsidRPr="002B6961">
        <w:t>Quotes</w:t>
      </w:r>
    </w:p>
    <w:p w14:paraId="5684435D" w14:textId="50E1CB5D" w:rsidR="004F2656" w:rsidRPr="002B6961" w:rsidRDefault="00101A24" w:rsidP="00863B07">
      <w:pPr>
        <w:pStyle w:val="Heading2"/>
        <w:numPr>
          <w:ilvl w:val="0"/>
          <w:numId w:val="0"/>
        </w:numPr>
      </w:pPr>
      <w:r w:rsidRPr="002B6961">
        <w:t xml:space="preserve">Provide three quotes from students </w:t>
      </w:r>
      <w:r w:rsidR="003E1BCB" w:rsidRPr="002B6961">
        <w:t>evaluating their</w:t>
      </w:r>
      <w:r w:rsidRPr="002B6961">
        <w:t xml:space="preserve"> </w:t>
      </w:r>
      <w:r w:rsidR="003E1BCB" w:rsidRPr="002B6961">
        <w:t xml:space="preserve">experience with </w:t>
      </w:r>
      <w:r w:rsidRPr="002B6961">
        <w:t xml:space="preserve">the no-cost </w:t>
      </w:r>
      <w:r w:rsidR="003E1BCB" w:rsidRPr="002B6961">
        <w:t>learning materials</w:t>
      </w:r>
      <w:r w:rsidRPr="002B6961">
        <w:t>.</w:t>
      </w:r>
    </w:p>
    <w:p w14:paraId="7D458FFE" w14:textId="4542F43E" w:rsidR="6071AE42" w:rsidRPr="00D707D1" w:rsidRDefault="6071AE42" w:rsidP="0064057C">
      <w:pPr>
        <w:rPr>
          <w:rFonts w:cstheme="minorHAnsi"/>
          <w:szCs w:val="24"/>
        </w:rPr>
      </w:pPr>
      <w:r w:rsidRPr="00D707D1">
        <w:rPr>
          <w:rFonts w:cstheme="minorHAnsi"/>
          <w:szCs w:val="24"/>
        </w:rPr>
        <w:t>Quote #1: Short videos and clear written documents work best for me. I like being able to read the material at my own pace and then reinforce it with visual explanations.</w:t>
      </w:r>
    </w:p>
    <w:p w14:paraId="691E2347" w14:textId="23185287" w:rsidR="0354F6F2" w:rsidRPr="00D707D1" w:rsidRDefault="50D342D0" w:rsidP="0064057C">
      <w:pPr>
        <w:rPr>
          <w:rFonts w:cstheme="minorHAnsi"/>
          <w:szCs w:val="24"/>
        </w:rPr>
      </w:pPr>
      <w:r w:rsidRPr="00D707D1">
        <w:rPr>
          <w:rFonts w:cstheme="minorHAnsi"/>
          <w:szCs w:val="24"/>
        </w:rPr>
        <w:lastRenderedPageBreak/>
        <w:t>Quote #2: I find that a mix of OER formats works best for my learning. Online textbooks and documents give me the structure I need to understand the basics, while journal articles help me dive deeper and see how ideas are applied in real research.</w:t>
      </w:r>
    </w:p>
    <w:p w14:paraId="0003E383" w14:textId="4D2AA343" w:rsidR="37DF7FA4" w:rsidRPr="00D707D1" w:rsidRDefault="50D342D0" w:rsidP="0064057C">
      <w:pPr>
        <w:rPr>
          <w:rFonts w:cstheme="minorHAnsi"/>
          <w:szCs w:val="24"/>
        </w:rPr>
      </w:pPr>
      <w:r w:rsidRPr="00D707D1">
        <w:rPr>
          <w:rFonts w:cstheme="minorHAnsi"/>
          <w:szCs w:val="24"/>
        </w:rPr>
        <w:t xml:space="preserve">Quote #3: I think videos and </w:t>
      </w:r>
      <w:r w:rsidR="00AD6E7C" w:rsidRPr="00D707D1">
        <w:rPr>
          <w:rFonts w:cstheme="minorHAnsi"/>
          <w:szCs w:val="24"/>
        </w:rPr>
        <w:t>textbook-type</w:t>
      </w:r>
      <w:r w:rsidRPr="00D707D1">
        <w:rPr>
          <w:rFonts w:cstheme="minorHAnsi"/>
          <w:szCs w:val="24"/>
        </w:rPr>
        <w:t xml:space="preserve"> materials are most helpful.</w:t>
      </w:r>
    </w:p>
    <w:p w14:paraId="4084495F" w14:textId="51F42137" w:rsidR="5F27F011" w:rsidRPr="00D707D1" w:rsidRDefault="50D342D0" w:rsidP="0064057C">
      <w:pPr>
        <w:rPr>
          <w:rFonts w:cstheme="minorHAnsi"/>
          <w:szCs w:val="24"/>
        </w:rPr>
      </w:pPr>
      <w:r w:rsidRPr="00D707D1">
        <w:rPr>
          <w:rFonts w:cstheme="minorHAnsi"/>
          <w:szCs w:val="24"/>
        </w:rPr>
        <w:t>Quote #4: Some formats of OER materials that were most helpful to me are online documents, videos, and interactive exercises.</w:t>
      </w:r>
    </w:p>
    <w:p w14:paraId="2F1E0482" w14:textId="258BD54A" w:rsidR="027F29AC" w:rsidRPr="00D707D1" w:rsidRDefault="50D342D0" w:rsidP="0064057C">
      <w:pPr>
        <w:rPr>
          <w:rFonts w:cstheme="minorHAnsi"/>
          <w:szCs w:val="24"/>
        </w:rPr>
      </w:pPr>
      <w:r w:rsidRPr="00D707D1">
        <w:rPr>
          <w:rFonts w:cstheme="minorHAnsi"/>
          <w:szCs w:val="24"/>
        </w:rPr>
        <w:t>Quote #5</w:t>
      </w:r>
      <w:r w:rsidR="7DBE29F1" w:rsidRPr="00D707D1">
        <w:rPr>
          <w:rFonts w:cstheme="minorHAnsi"/>
          <w:szCs w:val="24"/>
        </w:rPr>
        <w:t xml:space="preserve">: </w:t>
      </w:r>
      <w:r w:rsidRPr="00D707D1">
        <w:rPr>
          <w:rFonts w:cstheme="minorHAnsi"/>
          <w:szCs w:val="24"/>
        </w:rPr>
        <w:t>I really enjoyed the documents, textbooks and journal articles because it is straight forward.</w:t>
      </w:r>
    </w:p>
    <w:p w14:paraId="62609DFD" w14:textId="4A85E7C0" w:rsidR="62D80BE5" w:rsidRPr="00D707D1" w:rsidRDefault="63B83E91" w:rsidP="0064057C">
      <w:pPr>
        <w:rPr>
          <w:rFonts w:cstheme="minorHAnsi"/>
          <w:szCs w:val="24"/>
        </w:rPr>
      </w:pPr>
      <w:r w:rsidRPr="00D707D1">
        <w:rPr>
          <w:rFonts w:cstheme="minorHAnsi"/>
          <w:szCs w:val="24"/>
        </w:rPr>
        <w:t>Quote #6: I recommend keeping is the documents, textbooks, journal articles and videos.</w:t>
      </w:r>
    </w:p>
    <w:p w14:paraId="19EB109F" w14:textId="7E35FFF4" w:rsidR="00C63D48" w:rsidRPr="00D707D1" w:rsidRDefault="00C63D48" w:rsidP="0064057C">
      <w:pPr>
        <w:rPr>
          <w:rFonts w:cstheme="minorHAnsi"/>
          <w:szCs w:val="24"/>
        </w:rPr>
      </w:pPr>
      <w:r w:rsidRPr="00D707D1">
        <w:rPr>
          <w:rFonts w:cstheme="minorHAnsi"/>
          <w:szCs w:val="24"/>
        </w:rPr>
        <w:t xml:space="preserve">Quote #7: </w:t>
      </w:r>
      <w:r w:rsidR="0030006F" w:rsidRPr="00D707D1">
        <w:rPr>
          <w:rFonts w:cstheme="minorHAnsi"/>
          <w:szCs w:val="24"/>
        </w:rPr>
        <w:t>maybe not post as many links and graphs, a bit too much in my opinion.</w:t>
      </w:r>
    </w:p>
    <w:p w14:paraId="0D3122EA" w14:textId="24CA9F4C" w:rsidR="0030006F" w:rsidRPr="00D707D1" w:rsidRDefault="0030006F" w:rsidP="0064057C">
      <w:pPr>
        <w:rPr>
          <w:rFonts w:cstheme="minorHAnsi"/>
          <w:szCs w:val="24"/>
        </w:rPr>
      </w:pPr>
      <w:r w:rsidRPr="00D707D1">
        <w:rPr>
          <w:rFonts w:cstheme="minorHAnsi"/>
          <w:szCs w:val="24"/>
        </w:rPr>
        <w:t>Quote #8:</w:t>
      </w:r>
      <w:r w:rsidR="006E4E82" w:rsidRPr="00D707D1">
        <w:rPr>
          <w:rFonts w:cstheme="minorHAnsi"/>
          <w:szCs w:val="24"/>
        </w:rPr>
        <w:t xml:space="preserve"> Please, more organization. There was so much at times. Assignments can/ was easily missed.</w:t>
      </w:r>
    </w:p>
    <w:p w14:paraId="24B0ED44" w14:textId="2276A586" w:rsidR="006E4E82" w:rsidRPr="00D707D1" w:rsidRDefault="006E4E82" w:rsidP="0064057C">
      <w:pPr>
        <w:rPr>
          <w:rFonts w:cstheme="minorHAnsi"/>
          <w:szCs w:val="24"/>
        </w:rPr>
      </w:pPr>
      <w:r w:rsidRPr="00D707D1">
        <w:rPr>
          <w:rFonts w:cstheme="minorHAnsi"/>
          <w:szCs w:val="24"/>
        </w:rPr>
        <w:t xml:space="preserve">Quote #9: </w:t>
      </w:r>
      <w:r w:rsidR="004146C9" w:rsidRPr="00D707D1">
        <w:rPr>
          <w:rFonts w:cstheme="minorHAnsi"/>
          <w:szCs w:val="24"/>
        </w:rPr>
        <w:t>I would recommend using a textbook that has all information for learning the course. Since the textbook in this course did not have a lot of information compared to other textbooks from other courses.</w:t>
      </w:r>
    </w:p>
    <w:p w14:paraId="17C06CE5" w14:textId="6FAEDF27" w:rsidR="004146C9" w:rsidRPr="002B6961" w:rsidRDefault="004146C9" w:rsidP="0064057C">
      <w:pPr>
        <w:rPr>
          <w:rFonts w:cstheme="minorHAnsi"/>
          <w:szCs w:val="24"/>
        </w:rPr>
      </w:pPr>
      <w:r w:rsidRPr="00D707D1">
        <w:rPr>
          <w:rFonts w:cstheme="minorHAnsi"/>
          <w:szCs w:val="24"/>
        </w:rPr>
        <w:t xml:space="preserve">Quote #10: </w:t>
      </w:r>
      <w:r w:rsidR="005905A1" w:rsidRPr="00D707D1">
        <w:rPr>
          <w:rFonts w:cstheme="minorHAnsi"/>
          <w:szCs w:val="24"/>
        </w:rPr>
        <w:t xml:space="preserve">One way to improve the course and textbook materials would be to make them more interactive </w:t>
      </w:r>
      <w:r w:rsidR="005905A1" w:rsidRPr="005905A1">
        <w:rPr>
          <w:rFonts w:cstheme="minorHAnsi"/>
          <w:szCs w:val="24"/>
        </w:rPr>
        <w:t>and engaging.</w:t>
      </w:r>
    </w:p>
    <w:p w14:paraId="2569A2E6" w14:textId="613FDB49" w:rsidR="00B90CC8" w:rsidRPr="002B6961" w:rsidRDefault="00F70B70" w:rsidP="0064057C">
      <w:pPr>
        <w:pStyle w:val="Heading1"/>
      </w:pPr>
      <w:r w:rsidRPr="002B6961">
        <w:t>Quantitative and Qualitative Measures</w:t>
      </w:r>
    </w:p>
    <w:p w14:paraId="62F72596" w14:textId="1AE4FA6C" w:rsidR="00B90CC8" w:rsidRPr="002B6961" w:rsidRDefault="0033401E" w:rsidP="00C23919">
      <w:pPr>
        <w:pStyle w:val="Heading2"/>
        <w:numPr>
          <w:ilvl w:val="0"/>
          <w:numId w:val="31"/>
        </w:numPr>
      </w:pPr>
      <w:r w:rsidRPr="002B6961">
        <w:t xml:space="preserve">Uniform </w:t>
      </w:r>
      <w:r w:rsidR="0073273B" w:rsidRPr="002B6961">
        <w:t>Measurement</w:t>
      </w:r>
      <w:r w:rsidRPr="002B6961">
        <w:t>s Questions</w:t>
      </w:r>
    </w:p>
    <w:p w14:paraId="2269F5C6" w14:textId="65B6DDCA" w:rsidR="0033401E" w:rsidRPr="002B6961" w:rsidRDefault="0033401E" w:rsidP="00426BB2">
      <w:pPr>
        <w:ind w:left="360"/>
        <w:rPr>
          <w:rFonts w:cstheme="minorHAnsi"/>
          <w:i/>
        </w:rPr>
      </w:pPr>
      <w:r w:rsidRPr="002B6961">
        <w:rPr>
          <w:rFonts w:cstheme="minorHAnsi"/>
          <w:i/>
        </w:rPr>
        <w:t xml:space="preserve">The following are uniform questions asked to all grant teams. Please answer these to the best of your knowledge. </w:t>
      </w:r>
    </w:p>
    <w:p w14:paraId="1F6670A4" w14:textId="5EAA8083" w:rsidR="0073273B" w:rsidRPr="002B6961" w:rsidRDefault="00C45872" w:rsidP="00976555">
      <w:pPr>
        <w:pStyle w:val="Heading3"/>
        <w:rPr>
          <w:rFonts w:asciiTheme="minorHAnsi" w:hAnsiTheme="minorHAnsi" w:cstheme="minorHAnsi"/>
          <w:b/>
        </w:rPr>
      </w:pPr>
      <w:r w:rsidRPr="00426BB2">
        <w:t>Student</w:t>
      </w:r>
      <w:r w:rsidRPr="002B6961">
        <w:t xml:space="preserve"> Opinion of Materials</w:t>
      </w:r>
      <w:r w:rsidR="0073273B" w:rsidRPr="002B6961">
        <w:rPr>
          <w:rFonts w:asciiTheme="minorHAnsi" w:hAnsiTheme="minorHAnsi" w:cstheme="minorHAnsi"/>
          <w:b/>
        </w:rPr>
        <w:t xml:space="preserve"> </w:t>
      </w:r>
    </w:p>
    <w:p w14:paraId="7966F777" w14:textId="04F1EE2C" w:rsidR="00C45872" w:rsidRPr="002B6961" w:rsidRDefault="00C45872" w:rsidP="009A60CB">
      <w:pPr>
        <w:ind w:left="360"/>
        <w:rPr>
          <w:rFonts w:cstheme="minorHAnsi"/>
          <w:b/>
          <w:szCs w:val="24"/>
        </w:rPr>
      </w:pPr>
      <w:r w:rsidRPr="002B6961">
        <w:rPr>
          <w:rFonts w:cstheme="minorHAnsi"/>
          <w:b/>
          <w:szCs w:val="24"/>
        </w:rPr>
        <w:t>Was the overall student opinion about the materials used in the course positive, neutral, or negative?</w:t>
      </w:r>
    </w:p>
    <w:p w14:paraId="31FF61B6" w14:textId="64783B59" w:rsidR="00684A25" w:rsidRPr="002B6961" w:rsidRDefault="00684A25" w:rsidP="00206621">
      <w:pPr>
        <w:rPr>
          <w:szCs w:val="24"/>
        </w:rPr>
      </w:pPr>
      <w:r w:rsidRPr="21AECA41">
        <w:rPr>
          <w:szCs w:val="24"/>
        </w:rPr>
        <w:t xml:space="preserve">Total number of students affected in this project: </w:t>
      </w:r>
      <w:r w:rsidR="28E126F1" w:rsidRPr="21AECA41">
        <w:rPr>
          <w:szCs w:val="24"/>
        </w:rPr>
        <w:t>114</w:t>
      </w:r>
    </w:p>
    <w:p w14:paraId="4085FEB2" w14:textId="33EC0A99" w:rsidR="29BA2F6E" w:rsidRPr="002B6961" w:rsidRDefault="29BA2F6E" w:rsidP="00206621">
      <w:pPr>
        <w:rPr>
          <w:rFonts w:cstheme="minorHAnsi"/>
          <w:szCs w:val="24"/>
        </w:rPr>
      </w:pPr>
      <w:r w:rsidRPr="002B6961">
        <w:rPr>
          <w:rFonts w:cstheme="minorHAnsi"/>
          <w:szCs w:val="24"/>
        </w:rPr>
        <w:t>Survey Question #16</w:t>
      </w:r>
      <w:r w:rsidR="756ABC6E" w:rsidRPr="002B6961">
        <w:rPr>
          <w:rFonts w:cstheme="minorHAnsi"/>
          <w:szCs w:val="24"/>
        </w:rPr>
        <w:t xml:space="preserve">: Rate your satisfaction level </w:t>
      </w:r>
      <w:r w:rsidR="007D3267">
        <w:rPr>
          <w:rFonts w:cstheme="minorHAnsi"/>
          <w:szCs w:val="24"/>
        </w:rPr>
        <w:t>with</w:t>
      </w:r>
      <w:r w:rsidR="756ABC6E" w:rsidRPr="002B6961">
        <w:rPr>
          <w:rFonts w:cstheme="minorHAnsi"/>
          <w:szCs w:val="24"/>
        </w:rPr>
        <w:t xml:space="preserve"> the online course/textbook materials.</w:t>
      </w:r>
    </w:p>
    <w:p w14:paraId="37FBFE79" w14:textId="520DED39" w:rsidR="0073273B" w:rsidRPr="002B6961" w:rsidRDefault="0073273B" w:rsidP="00206621">
      <w:pPr>
        <w:pStyle w:val="ListParagraph"/>
        <w:numPr>
          <w:ilvl w:val="0"/>
          <w:numId w:val="14"/>
        </w:numPr>
        <w:rPr>
          <w:rFonts w:cstheme="minorHAnsi"/>
          <w:szCs w:val="24"/>
        </w:rPr>
      </w:pPr>
      <w:r w:rsidRPr="002B6961">
        <w:rPr>
          <w:rFonts w:cstheme="minorHAnsi"/>
          <w:szCs w:val="24"/>
        </w:rPr>
        <w:t>Positive:</w:t>
      </w:r>
      <w:r w:rsidRPr="002B6961">
        <w:rPr>
          <w:rFonts w:cstheme="minorHAnsi"/>
        </w:rPr>
        <w:tab/>
      </w:r>
      <w:r w:rsidR="5E24A8E0" w:rsidRPr="002B6961">
        <w:rPr>
          <w:rFonts w:cstheme="minorHAnsi"/>
          <w:szCs w:val="24"/>
        </w:rPr>
        <w:t>About 62</w:t>
      </w:r>
      <w:r w:rsidRPr="002B6961">
        <w:rPr>
          <w:rFonts w:cstheme="minorHAnsi"/>
          <w:szCs w:val="24"/>
        </w:rPr>
        <w:t>% of _</w:t>
      </w:r>
      <w:r w:rsidR="2A7AB258" w:rsidRPr="002B6961">
        <w:rPr>
          <w:rFonts w:cstheme="minorHAnsi"/>
          <w:szCs w:val="24"/>
        </w:rPr>
        <w:t>60</w:t>
      </w:r>
      <w:r w:rsidRPr="002B6961">
        <w:rPr>
          <w:rFonts w:cstheme="minorHAnsi"/>
          <w:szCs w:val="24"/>
        </w:rPr>
        <w:t xml:space="preserve">_ </w:t>
      </w:r>
      <w:r w:rsidR="001D51FD" w:rsidRPr="002B6961">
        <w:rPr>
          <w:rFonts w:cstheme="minorHAnsi"/>
          <w:szCs w:val="24"/>
        </w:rPr>
        <w:t xml:space="preserve">number of </w:t>
      </w:r>
      <w:r w:rsidRPr="002B6961">
        <w:rPr>
          <w:rFonts w:cstheme="minorHAnsi"/>
          <w:szCs w:val="24"/>
        </w:rPr>
        <w:t>respondents</w:t>
      </w:r>
    </w:p>
    <w:p w14:paraId="665A9B89" w14:textId="7AAC2FEE" w:rsidR="00684A25" w:rsidRPr="002B6961" w:rsidRDefault="0073273B" w:rsidP="00206621">
      <w:pPr>
        <w:pStyle w:val="ListParagraph"/>
        <w:numPr>
          <w:ilvl w:val="0"/>
          <w:numId w:val="14"/>
        </w:numPr>
        <w:rPr>
          <w:rFonts w:cstheme="minorHAnsi"/>
          <w:szCs w:val="24"/>
        </w:rPr>
      </w:pPr>
      <w:r w:rsidRPr="002B6961">
        <w:rPr>
          <w:rFonts w:cstheme="minorHAnsi"/>
          <w:szCs w:val="24"/>
        </w:rPr>
        <w:t>Neutral:</w:t>
      </w:r>
      <w:r w:rsidR="00285B86" w:rsidRPr="002B6961">
        <w:rPr>
          <w:rFonts w:cstheme="minorHAnsi"/>
        </w:rPr>
        <w:tab/>
      </w:r>
      <w:r w:rsidR="00630C2D" w:rsidRPr="002B6961">
        <w:rPr>
          <w:rFonts w:cstheme="minorHAnsi"/>
          <w:szCs w:val="24"/>
        </w:rPr>
        <w:t>About 22</w:t>
      </w:r>
      <w:r w:rsidR="001D51FD" w:rsidRPr="002B6961">
        <w:rPr>
          <w:rFonts w:cstheme="minorHAnsi"/>
          <w:szCs w:val="24"/>
        </w:rPr>
        <w:t>% of __</w:t>
      </w:r>
      <w:r w:rsidR="549FBB6B" w:rsidRPr="002B6961">
        <w:rPr>
          <w:rFonts w:cstheme="minorHAnsi"/>
          <w:szCs w:val="24"/>
        </w:rPr>
        <w:t>60</w:t>
      </w:r>
      <w:r w:rsidR="001D51FD" w:rsidRPr="002B6961">
        <w:rPr>
          <w:rFonts w:cstheme="minorHAnsi"/>
          <w:szCs w:val="24"/>
        </w:rPr>
        <w:t>_ number of respondents</w:t>
      </w:r>
    </w:p>
    <w:p w14:paraId="5387FFCD" w14:textId="0B36B126" w:rsidR="00C45872" w:rsidRPr="002B6961" w:rsidRDefault="0073273B" w:rsidP="00206621">
      <w:pPr>
        <w:pStyle w:val="ListParagraph"/>
        <w:numPr>
          <w:ilvl w:val="0"/>
          <w:numId w:val="14"/>
        </w:numPr>
        <w:rPr>
          <w:rFonts w:cstheme="minorHAnsi"/>
          <w:szCs w:val="24"/>
        </w:rPr>
      </w:pPr>
      <w:r w:rsidRPr="002B6961">
        <w:rPr>
          <w:rFonts w:cstheme="minorHAnsi"/>
          <w:szCs w:val="24"/>
        </w:rPr>
        <w:t>Negative</w:t>
      </w:r>
      <w:r w:rsidR="001D51FD" w:rsidRPr="002B6961">
        <w:rPr>
          <w:rFonts w:cstheme="minorHAnsi"/>
          <w:szCs w:val="24"/>
        </w:rPr>
        <w:t>:</w:t>
      </w:r>
      <w:r w:rsidR="21186201" w:rsidRPr="002B6961">
        <w:rPr>
          <w:rFonts w:cstheme="minorHAnsi"/>
          <w:szCs w:val="24"/>
        </w:rPr>
        <w:t xml:space="preserve">   </w:t>
      </w:r>
      <w:r w:rsidR="1E952632" w:rsidRPr="002B6961">
        <w:rPr>
          <w:rFonts w:cstheme="minorHAnsi"/>
          <w:szCs w:val="24"/>
        </w:rPr>
        <w:t>About 17</w:t>
      </w:r>
      <w:r w:rsidR="001D51FD" w:rsidRPr="002B6961">
        <w:rPr>
          <w:rFonts w:cstheme="minorHAnsi"/>
          <w:szCs w:val="24"/>
        </w:rPr>
        <w:t xml:space="preserve"> % of _</w:t>
      </w:r>
      <w:r w:rsidR="3D3159B0" w:rsidRPr="002B6961">
        <w:rPr>
          <w:rFonts w:cstheme="minorHAnsi"/>
          <w:szCs w:val="24"/>
        </w:rPr>
        <w:t>60</w:t>
      </w:r>
      <w:r w:rsidR="001D51FD" w:rsidRPr="002B6961">
        <w:rPr>
          <w:rFonts w:cstheme="minorHAnsi"/>
          <w:szCs w:val="24"/>
        </w:rPr>
        <w:t>_ number of respondents</w:t>
      </w:r>
    </w:p>
    <w:p w14:paraId="3C2A3E6E" w14:textId="2AA1198B" w:rsidR="1E530C88" w:rsidRPr="002B6961" w:rsidRDefault="1E530C88" w:rsidP="00206621">
      <w:pPr>
        <w:rPr>
          <w:rFonts w:cstheme="minorHAnsi"/>
          <w:szCs w:val="24"/>
        </w:rPr>
      </w:pPr>
      <w:r w:rsidRPr="002B6961">
        <w:rPr>
          <w:rFonts w:cstheme="minorHAnsi"/>
          <w:szCs w:val="24"/>
        </w:rPr>
        <w:t>Survey Question #</w:t>
      </w:r>
      <w:r w:rsidR="38AA7B7F" w:rsidRPr="002B6961">
        <w:rPr>
          <w:rFonts w:cstheme="minorHAnsi"/>
          <w:szCs w:val="24"/>
        </w:rPr>
        <w:t>1</w:t>
      </w:r>
      <w:r w:rsidR="3A49114D" w:rsidRPr="002B6961">
        <w:rPr>
          <w:rFonts w:cstheme="minorHAnsi"/>
          <w:szCs w:val="24"/>
        </w:rPr>
        <w:t>5</w:t>
      </w:r>
      <w:r w:rsidRPr="002B6961">
        <w:rPr>
          <w:rFonts w:cstheme="minorHAnsi"/>
          <w:szCs w:val="24"/>
        </w:rPr>
        <w:t xml:space="preserve">: Rate the overall level of the quality of the online </w:t>
      </w:r>
      <w:r w:rsidR="093C5BFC" w:rsidRPr="002B6961">
        <w:rPr>
          <w:rFonts w:cstheme="minorHAnsi"/>
          <w:szCs w:val="24"/>
        </w:rPr>
        <w:t xml:space="preserve">  </w:t>
      </w:r>
      <w:r w:rsidRPr="002B6961">
        <w:rPr>
          <w:rFonts w:cstheme="minorHAnsi"/>
          <w:szCs w:val="24"/>
        </w:rPr>
        <w:t>"course/textbook" materials you used in this course.</w:t>
      </w:r>
    </w:p>
    <w:p w14:paraId="4CC44F13" w14:textId="24EA830D" w:rsidR="21D8C1AF" w:rsidRPr="002B6961" w:rsidRDefault="2752FB3D" w:rsidP="00206621">
      <w:pPr>
        <w:pStyle w:val="ListParagraph"/>
        <w:numPr>
          <w:ilvl w:val="0"/>
          <w:numId w:val="14"/>
        </w:numPr>
        <w:rPr>
          <w:rFonts w:cstheme="minorHAnsi"/>
          <w:szCs w:val="24"/>
        </w:rPr>
      </w:pPr>
      <w:r w:rsidRPr="002B6961">
        <w:rPr>
          <w:rFonts w:cstheme="minorHAnsi"/>
          <w:szCs w:val="24"/>
        </w:rPr>
        <w:lastRenderedPageBreak/>
        <w:t>Positive:</w:t>
      </w:r>
      <w:r w:rsidR="21D8C1AF" w:rsidRPr="002B6961">
        <w:rPr>
          <w:rFonts w:cstheme="minorHAnsi"/>
        </w:rPr>
        <w:tab/>
      </w:r>
      <w:r w:rsidRPr="002B6961">
        <w:rPr>
          <w:rFonts w:cstheme="minorHAnsi"/>
          <w:szCs w:val="24"/>
        </w:rPr>
        <w:t xml:space="preserve">About </w:t>
      </w:r>
      <w:r w:rsidR="59D5381E" w:rsidRPr="002B6961">
        <w:rPr>
          <w:rFonts w:cstheme="minorHAnsi"/>
          <w:szCs w:val="24"/>
        </w:rPr>
        <w:t>9</w:t>
      </w:r>
      <w:r w:rsidR="62DBCF7C" w:rsidRPr="002B6961">
        <w:rPr>
          <w:rFonts w:cstheme="minorHAnsi"/>
          <w:szCs w:val="24"/>
        </w:rPr>
        <w:t>1</w:t>
      </w:r>
      <w:r w:rsidRPr="002B6961">
        <w:rPr>
          <w:rFonts w:cstheme="minorHAnsi"/>
          <w:szCs w:val="24"/>
        </w:rPr>
        <w:t>% of _60_ number of respondents</w:t>
      </w:r>
    </w:p>
    <w:p w14:paraId="39337BA0" w14:textId="1D6890E5" w:rsidR="21D8C1AF" w:rsidRPr="002B6961" w:rsidRDefault="2752FB3D" w:rsidP="00206621">
      <w:pPr>
        <w:pStyle w:val="ListParagraph"/>
        <w:numPr>
          <w:ilvl w:val="0"/>
          <w:numId w:val="14"/>
        </w:numPr>
        <w:rPr>
          <w:rFonts w:cstheme="minorHAnsi"/>
          <w:szCs w:val="24"/>
        </w:rPr>
      </w:pPr>
      <w:r w:rsidRPr="002B6961">
        <w:rPr>
          <w:rFonts w:cstheme="minorHAnsi"/>
          <w:szCs w:val="24"/>
        </w:rPr>
        <w:t>Neutral:</w:t>
      </w:r>
      <w:r w:rsidR="21D8C1AF" w:rsidRPr="002B6961">
        <w:rPr>
          <w:rFonts w:cstheme="minorHAnsi"/>
        </w:rPr>
        <w:tab/>
      </w:r>
      <w:r w:rsidR="778151F6" w:rsidRPr="002B6961">
        <w:rPr>
          <w:rFonts w:cstheme="minorHAnsi"/>
          <w:szCs w:val="24"/>
        </w:rPr>
        <w:t>6</w:t>
      </w:r>
      <w:r w:rsidRPr="002B6961">
        <w:rPr>
          <w:rFonts w:cstheme="minorHAnsi"/>
          <w:szCs w:val="24"/>
        </w:rPr>
        <w:t>% of __60_ number of respondents</w:t>
      </w:r>
    </w:p>
    <w:p w14:paraId="7CCCA93E" w14:textId="2608D012" w:rsidR="21D8C1AF" w:rsidRPr="002B6961" w:rsidRDefault="2752FB3D" w:rsidP="00206621">
      <w:pPr>
        <w:pStyle w:val="ListParagraph"/>
        <w:numPr>
          <w:ilvl w:val="0"/>
          <w:numId w:val="14"/>
        </w:numPr>
        <w:rPr>
          <w:rFonts w:cstheme="minorHAnsi"/>
          <w:szCs w:val="24"/>
        </w:rPr>
      </w:pPr>
      <w:r w:rsidRPr="002B6961">
        <w:rPr>
          <w:rFonts w:cstheme="minorHAnsi"/>
          <w:szCs w:val="24"/>
        </w:rPr>
        <w:t>Negative:</w:t>
      </w:r>
      <w:r w:rsidR="21D8C1AF" w:rsidRPr="002B6961">
        <w:rPr>
          <w:rFonts w:cstheme="minorHAnsi"/>
        </w:rPr>
        <w:tab/>
      </w:r>
      <w:r w:rsidRPr="002B6961">
        <w:rPr>
          <w:rFonts w:cstheme="minorHAnsi"/>
          <w:szCs w:val="24"/>
        </w:rPr>
        <w:t xml:space="preserve">About </w:t>
      </w:r>
      <w:r w:rsidR="22B6EC37" w:rsidRPr="002B6961">
        <w:rPr>
          <w:rFonts w:cstheme="minorHAnsi"/>
          <w:szCs w:val="24"/>
        </w:rPr>
        <w:t>3</w:t>
      </w:r>
      <w:r w:rsidRPr="002B6961">
        <w:rPr>
          <w:rFonts w:cstheme="minorHAnsi"/>
          <w:szCs w:val="24"/>
        </w:rPr>
        <w:t>% of _60_ number of respondents</w:t>
      </w:r>
    </w:p>
    <w:p w14:paraId="4062C36F" w14:textId="2E4B7CF7" w:rsidR="33B18F62" w:rsidRPr="002B6961" w:rsidRDefault="33B18F62" w:rsidP="00206621">
      <w:pPr>
        <w:rPr>
          <w:rFonts w:cstheme="minorHAnsi"/>
          <w:szCs w:val="24"/>
        </w:rPr>
      </w:pPr>
      <w:r w:rsidRPr="002B6961">
        <w:rPr>
          <w:rFonts w:cstheme="minorHAnsi"/>
          <w:szCs w:val="24"/>
        </w:rPr>
        <w:t>Survey Question #17: If given the choice between buying a traditional paper textbook and a no-cost (free) online textbook, which type do you prefer?</w:t>
      </w:r>
      <w:r w:rsidR="61AF97E5" w:rsidRPr="002B6961">
        <w:rPr>
          <w:rFonts w:cstheme="minorHAnsi"/>
          <w:szCs w:val="24"/>
        </w:rPr>
        <w:t xml:space="preserve"> (no neutral responses)</w:t>
      </w:r>
    </w:p>
    <w:p w14:paraId="4F0207D3" w14:textId="2EAEA5F3" w:rsidR="78F072CA" w:rsidRPr="002B6961" w:rsidRDefault="7C28D184" w:rsidP="00206621">
      <w:pPr>
        <w:pStyle w:val="ListParagraph"/>
        <w:numPr>
          <w:ilvl w:val="0"/>
          <w:numId w:val="22"/>
        </w:numPr>
        <w:ind w:left="720"/>
        <w:rPr>
          <w:rFonts w:cstheme="minorHAnsi"/>
          <w:szCs w:val="24"/>
        </w:rPr>
      </w:pPr>
      <w:r w:rsidRPr="002B6961">
        <w:rPr>
          <w:rFonts w:cstheme="minorHAnsi"/>
          <w:szCs w:val="24"/>
        </w:rPr>
        <w:t xml:space="preserve">About 87% of 50 respondents preferred </w:t>
      </w:r>
      <w:r w:rsidR="0094649D">
        <w:rPr>
          <w:rFonts w:cstheme="minorHAnsi"/>
          <w:szCs w:val="24"/>
        </w:rPr>
        <w:t xml:space="preserve">a </w:t>
      </w:r>
      <w:r w:rsidRPr="002B6961">
        <w:rPr>
          <w:rFonts w:cstheme="minorHAnsi"/>
          <w:szCs w:val="24"/>
        </w:rPr>
        <w:t>no-cost course/textbook</w:t>
      </w:r>
    </w:p>
    <w:p w14:paraId="7E21A34E" w14:textId="597E7D3A" w:rsidR="7C28D184" w:rsidRPr="002B6961" w:rsidRDefault="7C28D184" w:rsidP="00206621">
      <w:pPr>
        <w:pStyle w:val="ListParagraph"/>
        <w:numPr>
          <w:ilvl w:val="0"/>
          <w:numId w:val="22"/>
        </w:numPr>
        <w:ind w:left="720"/>
        <w:rPr>
          <w:rFonts w:cstheme="minorHAnsi"/>
          <w:szCs w:val="24"/>
        </w:rPr>
      </w:pPr>
      <w:r w:rsidRPr="21AECA41">
        <w:rPr>
          <w:szCs w:val="24"/>
        </w:rPr>
        <w:t>About 13% of 50 respondents preferred a traditional textbook</w:t>
      </w:r>
    </w:p>
    <w:p w14:paraId="2715F4B2" w14:textId="6E9EA3DA" w:rsidR="0740E359" w:rsidRDefault="006E5967" w:rsidP="00206621">
      <w:r>
        <w:rPr>
          <w:rFonts w:ascii="Calibri" w:eastAsia="Calibri" w:hAnsi="Calibri" w:cs="Calibri"/>
          <w:color w:val="000000" w:themeColor="text1"/>
          <w:szCs w:val="24"/>
        </w:rPr>
        <w:t xml:space="preserve">In lieu of a </w:t>
      </w:r>
      <w:r w:rsidR="0740E359" w:rsidRPr="21AECA41">
        <w:rPr>
          <w:rFonts w:ascii="Calibri" w:eastAsia="Calibri" w:hAnsi="Calibri" w:cs="Calibri"/>
          <w:color w:val="000000" w:themeColor="text1"/>
          <w:szCs w:val="24"/>
        </w:rPr>
        <w:t xml:space="preserve">mid-semester evaluation, we surveyed students’ satisfaction </w:t>
      </w:r>
      <w:r w:rsidR="00C36EE3">
        <w:rPr>
          <w:rFonts w:ascii="Calibri" w:eastAsia="Calibri" w:hAnsi="Calibri" w:cs="Calibri"/>
          <w:color w:val="000000" w:themeColor="text1"/>
          <w:szCs w:val="24"/>
        </w:rPr>
        <w:t xml:space="preserve">with OER materials, access to the OER materials, overall student satisfaction with the course, pedagogical strategies that enhance student learning of course material, and recommendations on how to improve the quality of the </w:t>
      </w:r>
      <w:r w:rsidR="0740E359" w:rsidRPr="21AECA41">
        <w:rPr>
          <w:rFonts w:ascii="Calibri" w:eastAsia="Calibri" w:hAnsi="Calibri" w:cs="Calibri"/>
          <w:color w:val="000000" w:themeColor="text1"/>
          <w:szCs w:val="24"/>
        </w:rPr>
        <w:t xml:space="preserve">course for each of the five modules. You can find this data along with the analysis in the CRJU 1105 Module Survey Data File. </w:t>
      </w:r>
      <w:r w:rsidR="0740E359" w:rsidRPr="21AECA41">
        <w:rPr>
          <w:rFonts w:ascii="Calibri" w:eastAsia="Calibri" w:hAnsi="Calibri" w:cs="Calibri"/>
          <w:szCs w:val="24"/>
        </w:rPr>
        <w:t xml:space="preserve"> </w:t>
      </w:r>
    </w:p>
    <w:p w14:paraId="7C84CF9B" w14:textId="25BB3173" w:rsidR="4E6816D9" w:rsidRPr="002B6961" w:rsidRDefault="005E68A8" w:rsidP="00206621">
      <w:pPr>
        <w:rPr>
          <w:rFonts w:cstheme="minorHAnsi"/>
          <w:szCs w:val="24"/>
        </w:rPr>
      </w:pPr>
      <w:r>
        <w:rPr>
          <w:rFonts w:cstheme="minorHAnsi"/>
          <w:szCs w:val="24"/>
        </w:rPr>
        <w:t xml:space="preserve">Module Question: </w:t>
      </w:r>
      <w:r w:rsidR="4E6816D9" w:rsidRPr="002B6961">
        <w:rPr>
          <w:rFonts w:cstheme="minorHAnsi"/>
          <w:szCs w:val="24"/>
        </w:rPr>
        <w:t xml:space="preserve">Rate your satisfaction </w:t>
      </w:r>
      <w:r w:rsidR="00C36EE3">
        <w:rPr>
          <w:rFonts w:cstheme="minorHAnsi"/>
          <w:szCs w:val="24"/>
        </w:rPr>
        <w:t>with</w:t>
      </w:r>
      <w:r w:rsidR="4E6816D9" w:rsidRPr="002B6961">
        <w:rPr>
          <w:rFonts w:cstheme="minorHAnsi"/>
          <w:szCs w:val="24"/>
        </w:rPr>
        <w:t xml:space="preserve"> the course materials (e.g., videos, </w:t>
      </w:r>
      <w:proofErr w:type="spellStart"/>
      <w:r w:rsidR="4E6816D9" w:rsidRPr="002B6961">
        <w:rPr>
          <w:rFonts w:cstheme="minorHAnsi"/>
          <w:szCs w:val="24"/>
        </w:rPr>
        <w:t>ebook</w:t>
      </w:r>
      <w:proofErr w:type="spellEnd"/>
      <w:r w:rsidR="4E6816D9" w:rsidRPr="002B6961">
        <w:rPr>
          <w:rFonts w:cstheme="minorHAnsi"/>
          <w:szCs w:val="24"/>
        </w:rPr>
        <w:t>(s), websites, journals, etc.) within this module.</w:t>
      </w:r>
    </w:p>
    <w:p w14:paraId="4C72868B" w14:textId="18629246" w:rsidR="4E6816D9" w:rsidRPr="00FD501C" w:rsidRDefault="1C252FEA" w:rsidP="00206621">
      <w:pPr>
        <w:rPr>
          <w:rFonts w:cstheme="minorHAnsi"/>
          <w:b/>
          <w:bCs/>
          <w:szCs w:val="24"/>
          <w:u w:val="single"/>
        </w:rPr>
      </w:pPr>
      <w:r w:rsidRPr="00FD501C">
        <w:rPr>
          <w:rFonts w:cstheme="minorHAnsi"/>
          <w:b/>
          <w:bCs/>
          <w:szCs w:val="24"/>
          <w:u w:val="single"/>
        </w:rPr>
        <w:t>Module 1:</w:t>
      </w:r>
    </w:p>
    <w:p w14:paraId="0BF0B681" w14:textId="333A7B01" w:rsidR="1C252FEA" w:rsidRPr="00FD501C" w:rsidRDefault="1C252FEA" w:rsidP="00206621">
      <w:pPr>
        <w:pStyle w:val="ListParagraph"/>
        <w:numPr>
          <w:ilvl w:val="0"/>
          <w:numId w:val="32"/>
        </w:numPr>
        <w:ind w:left="720"/>
        <w:rPr>
          <w:rFonts w:cstheme="minorHAnsi"/>
          <w:szCs w:val="24"/>
        </w:rPr>
      </w:pPr>
      <w:r w:rsidRPr="00FD501C">
        <w:rPr>
          <w:rFonts w:cstheme="minorHAnsi"/>
          <w:szCs w:val="24"/>
        </w:rPr>
        <w:t>Positive:</w:t>
      </w:r>
      <w:r w:rsidRPr="00FD501C">
        <w:rPr>
          <w:rFonts w:cstheme="minorHAnsi"/>
        </w:rPr>
        <w:tab/>
      </w:r>
      <w:r w:rsidRPr="00FD501C">
        <w:rPr>
          <w:rFonts w:cstheme="minorHAnsi"/>
          <w:szCs w:val="24"/>
        </w:rPr>
        <w:t>About 76% of _50_ number of respondents</w:t>
      </w:r>
    </w:p>
    <w:p w14:paraId="094697A8" w14:textId="43C661ED" w:rsidR="24E938BC" w:rsidRPr="008D022E" w:rsidRDefault="1C252FEA" w:rsidP="00206621">
      <w:pPr>
        <w:pStyle w:val="ListParagraph"/>
        <w:numPr>
          <w:ilvl w:val="0"/>
          <w:numId w:val="32"/>
        </w:numPr>
        <w:ind w:left="720"/>
        <w:rPr>
          <w:rFonts w:cstheme="minorHAnsi"/>
          <w:szCs w:val="24"/>
        </w:rPr>
      </w:pPr>
      <w:r w:rsidRPr="00FD501C">
        <w:rPr>
          <w:rFonts w:cstheme="minorHAnsi"/>
          <w:szCs w:val="24"/>
        </w:rPr>
        <w:t>Negative:</w:t>
      </w:r>
      <w:r w:rsidRPr="00FD501C">
        <w:rPr>
          <w:rFonts w:cstheme="minorHAnsi"/>
        </w:rPr>
        <w:tab/>
      </w:r>
      <w:r w:rsidRPr="00FD501C">
        <w:rPr>
          <w:rFonts w:cstheme="minorHAnsi"/>
          <w:szCs w:val="24"/>
        </w:rPr>
        <w:t>About 24% of _50_ number of respondents</w:t>
      </w:r>
    </w:p>
    <w:p w14:paraId="4EA917CB" w14:textId="3864A142" w:rsidR="1C252FEA" w:rsidRPr="00FD501C" w:rsidRDefault="1C252FEA" w:rsidP="00206621">
      <w:pPr>
        <w:rPr>
          <w:rFonts w:cstheme="minorHAnsi"/>
          <w:b/>
          <w:bCs/>
          <w:szCs w:val="24"/>
          <w:u w:val="single"/>
        </w:rPr>
      </w:pPr>
      <w:r w:rsidRPr="00FD501C">
        <w:rPr>
          <w:rFonts w:cstheme="minorHAnsi"/>
          <w:b/>
          <w:bCs/>
          <w:szCs w:val="24"/>
          <w:u w:val="single"/>
        </w:rPr>
        <w:t>Module 2:</w:t>
      </w:r>
    </w:p>
    <w:p w14:paraId="591EB4B0" w14:textId="297143D5" w:rsidR="1C252FEA" w:rsidRPr="001002D1" w:rsidRDefault="1C252FEA" w:rsidP="00206621">
      <w:pPr>
        <w:pStyle w:val="ListParagraph"/>
        <w:numPr>
          <w:ilvl w:val="0"/>
          <w:numId w:val="37"/>
        </w:numPr>
        <w:ind w:left="720"/>
        <w:rPr>
          <w:rFonts w:cstheme="minorHAnsi"/>
          <w:szCs w:val="24"/>
        </w:rPr>
      </w:pPr>
      <w:r w:rsidRPr="001002D1">
        <w:rPr>
          <w:rFonts w:cstheme="minorHAnsi"/>
          <w:szCs w:val="24"/>
        </w:rPr>
        <w:t>Positive:</w:t>
      </w:r>
      <w:r w:rsidRPr="001002D1">
        <w:rPr>
          <w:rFonts w:cstheme="minorHAnsi"/>
        </w:rPr>
        <w:tab/>
      </w:r>
      <w:r w:rsidRPr="001002D1">
        <w:rPr>
          <w:rFonts w:cstheme="minorHAnsi"/>
          <w:szCs w:val="24"/>
        </w:rPr>
        <w:t>About 78% of _36_ number of respondents</w:t>
      </w:r>
    </w:p>
    <w:p w14:paraId="217F8661" w14:textId="5F306D43" w:rsidR="1C252FEA" w:rsidRPr="001002D1" w:rsidRDefault="1C252FEA" w:rsidP="00206621">
      <w:pPr>
        <w:pStyle w:val="ListParagraph"/>
        <w:numPr>
          <w:ilvl w:val="0"/>
          <w:numId w:val="37"/>
        </w:numPr>
        <w:ind w:left="720"/>
        <w:rPr>
          <w:rFonts w:cstheme="minorHAnsi"/>
          <w:szCs w:val="24"/>
        </w:rPr>
      </w:pPr>
      <w:r w:rsidRPr="001002D1">
        <w:rPr>
          <w:rFonts w:cstheme="minorHAnsi"/>
          <w:szCs w:val="24"/>
        </w:rPr>
        <w:t>Negative:</w:t>
      </w:r>
      <w:r w:rsidRPr="001002D1">
        <w:rPr>
          <w:rFonts w:cstheme="minorHAnsi"/>
        </w:rPr>
        <w:tab/>
      </w:r>
      <w:r w:rsidRPr="001002D1">
        <w:rPr>
          <w:rFonts w:cstheme="minorHAnsi"/>
          <w:szCs w:val="24"/>
        </w:rPr>
        <w:t>About 22% of _36_ number of respondents</w:t>
      </w:r>
    </w:p>
    <w:p w14:paraId="34F9BA13" w14:textId="2A0F5535" w:rsidR="1C252FEA" w:rsidRPr="008D022E" w:rsidRDefault="1C252FEA" w:rsidP="00206621">
      <w:pPr>
        <w:rPr>
          <w:rFonts w:cstheme="minorHAnsi"/>
          <w:b/>
          <w:bCs/>
          <w:szCs w:val="24"/>
          <w:u w:val="single"/>
        </w:rPr>
      </w:pPr>
      <w:r w:rsidRPr="008D022E">
        <w:rPr>
          <w:rFonts w:cstheme="minorHAnsi"/>
          <w:b/>
          <w:bCs/>
          <w:szCs w:val="24"/>
          <w:u w:val="single"/>
        </w:rPr>
        <w:t>Module 3:</w:t>
      </w:r>
    </w:p>
    <w:p w14:paraId="6AAD8E29" w14:textId="06ED1CE4" w:rsidR="1C252FEA" w:rsidRPr="001002D1" w:rsidRDefault="1C252FEA" w:rsidP="00206621">
      <w:pPr>
        <w:pStyle w:val="ListParagraph"/>
        <w:numPr>
          <w:ilvl w:val="0"/>
          <w:numId w:val="34"/>
        </w:numPr>
        <w:ind w:left="720"/>
        <w:rPr>
          <w:rFonts w:cstheme="minorHAnsi"/>
          <w:szCs w:val="24"/>
        </w:rPr>
      </w:pPr>
      <w:r w:rsidRPr="001002D1">
        <w:rPr>
          <w:rFonts w:cstheme="minorHAnsi"/>
          <w:szCs w:val="24"/>
        </w:rPr>
        <w:t>Positive:</w:t>
      </w:r>
      <w:r w:rsidRPr="001002D1">
        <w:rPr>
          <w:rFonts w:cstheme="minorHAnsi"/>
        </w:rPr>
        <w:tab/>
      </w:r>
      <w:r w:rsidRPr="001002D1">
        <w:rPr>
          <w:rFonts w:cstheme="minorHAnsi"/>
          <w:szCs w:val="24"/>
        </w:rPr>
        <w:t>About 54% of _24_ number of respondents</w:t>
      </w:r>
    </w:p>
    <w:p w14:paraId="0E20C6EB" w14:textId="21DB55F0" w:rsidR="1C252FEA" w:rsidRPr="001002D1" w:rsidRDefault="1C252FEA" w:rsidP="00206621">
      <w:pPr>
        <w:pStyle w:val="ListParagraph"/>
        <w:numPr>
          <w:ilvl w:val="0"/>
          <w:numId w:val="34"/>
        </w:numPr>
        <w:ind w:left="720"/>
        <w:rPr>
          <w:rFonts w:cstheme="minorHAnsi"/>
          <w:szCs w:val="24"/>
        </w:rPr>
      </w:pPr>
      <w:r w:rsidRPr="001002D1">
        <w:rPr>
          <w:rFonts w:cstheme="minorHAnsi"/>
          <w:szCs w:val="24"/>
        </w:rPr>
        <w:t>Negative:</w:t>
      </w:r>
      <w:r w:rsidRPr="001002D1">
        <w:rPr>
          <w:rFonts w:cstheme="minorHAnsi"/>
        </w:rPr>
        <w:tab/>
      </w:r>
      <w:r w:rsidRPr="001002D1">
        <w:rPr>
          <w:rFonts w:cstheme="minorHAnsi"/>
          <w:szCs w:val="24"/>
        </w:rPr>
        <w:t>About 46% of _24_ number of respondents</w:t>
      </w:r>
    </w:p>
    <w:p w14:paraId="71A07769" w14:textId="436CC27F" w:rsidR="1C252FEA" w:rsidRPr="001002D1" w:rsidRDefault="1C252FEA" w:rsidP="00206621">
      <w:pPr>
        <w:rPr>
          <w:rFonts w:cstheme="minorHAnsi"/>
          <w:b/>
          <w:bCs/>
          <w:szCs w:val="24"/>
          <w:u w:val="single"/>
        </w:rPr>
      </w:pPr>
      <w:r w:rsidRPr="001002D1">
        <w:rPr>
          <w:rFonts w:cstheme="minorHAnsi"/>
          <w:b/>
          <w:bCs/>
          <w:szCs w:val="24"/>
          <w:u w:val="single"/>
        </w:rPr>
        <w:t>Module 4:</w:t>
      </w:r>
    </w:p>
    <w:p w14:paraId="738C0AE3" w14:textId="0FE1DC22" w:rsidR="1C252FEA" w:rsidRPr="001002D1" w:rsidRDefault="1C252FEA" w:rsidP="00206621">
      <w:pPr>
        <w:pStyle w:val="ListParagraph"/>
        <w:numPr>
          <w:ilvl w:val="0"/>
          <w:numId w:val="35"/>
        </w:numPr>
        <w:ind w:left="720"/>
        <w:rPr>
          <w:rFonts w:cstheme="minorHAnsi"/>
          <w:szCs w:val="24"/>
        </w:rPr>
      </w:pPr>
      <w:r w:rsidRPr="001002D1">
        <w:rPr>
          <w:rFonts w:cstheme="minorHAnsi"/>
          <w:szCs w:val="24"/>
        </w:rPr>
        <w:t>Positive:</w:t>
      </w:r>
      <w:r w:rsidRPr="001002D1">
        <w:rPr>
          <w:rFonts w:cstheme="minorHAnsi"/>
        </w:rPr>
        <w:tab/>
      </w:r>
      <w:r w:rsidRPr="001002D1">
        <w:rPr>
          <w:rFonts w:cstheme="minorHAnsi"/>
          <w:szCs w:val="24"/>
        </w:rPr>
        <w:t>About 78% of _18_ number of respondents</w:t>
      </w:r>
    </w:p>
    <w:p w14:paraId="0B87EF61" w14:textId="5CB28B4E" w:rsidR="1C252FEA" w:rsidRPr="001002D1" w:rsidRDefault="1C252FEA" w:rsidP="00206621">
      <w:pPr>
        <w:pStyle w:val="ListParagraph"/>
        <w:numPr>
          <w:ilvl w:val="0"/>
          <w:numId w:val="35"/>
        </w:numPr>
        <w:ind w:left="720"/>
        <w:rPr>
          <w:rFonts w:cstheme="minorHAnsi"/>
          <w:szCs w:val="24"/>
        </w:rPr>
      </w:pPr>
      <w:r w:rsidRPr="001002D1">
        <w:rPr>
          <w:rFonts w:cstheme="minorHAnsi"/>
          <w:szCs w:val="24"/>
        </w:rPr>
        <w:t>Negative:</w:t>
      </w:r>
      <w:r w:rsidRPr="001002D1">
        <w:rPr>
          <w:rFonts w:cstheme="minorHAnsi"/>
        </w:rPr>
        <w:tab/>
      </w:r>
      <w:r w:rsidRPr="001002D1">
        <w:rPr>
          <w:rFonts w:cstheme="minorHAnsi"/>
          <w:szCs w:val="24"/>
        </w:rPr>
        <w:t>About 11% of _18_ number of respondents</w:t>
      </w:r>
    </w:p>
    <w:p w14:paraId="5A11BE9E" w14:textId="38343F45" w:rsidR="1C252FEA" w:rsidRPr="001002D1" w:rsidRDefault="1C252FEA" w:rsidP="00206621">
      <w:pPr>
        <w:rPr>
          <w:rFonts w:cstheme="minorHAnsi"/>
          <w:b/>
          <w:bCs/>
          <w:szCs w:val="24"/>
          <w:u w:val="single"/>
        </w:rPr>
      </w:pPr>
      <w:r w:rsidRPr="001002D1">
        <w:rPr>
          <w:rFonts w:cstheme="minorHAnsi"/>
          <w:b/>
          <w:bCs/>
          <w:szCs w:val="24"/>
          <w:u w:val="single"/>
        </w:rPr>
        <w:t>Module 5:</w:t>
      </w:r>
    </w:p>
    <w:p w14:paraId="65A4DD09" w14:textId="2192C5D0" w:rsidR="1C252FEA" w:rsidRPr="001002D1" w:rsidRDefault="1C252FEA" w:rsidP="00206621">
      <w:pPr>
        <w:pStyle w:val="ListParagraph"/>
        <w:numPr>
          <w:ilvl w:val="0"/>
          <w:numId w:val="36"/>
        </w:numPr>
        <w:ind w:left="720"/>
        <w:rPr>
          <w:rFonts w:cstheme="minorHAnsi"/>
          <w:szCs w:val="24"/>
        </w:rPr>
      </w:pPr>
      <w:r w:rsidRPr="001002D1">
        <w:rPr>
          <w:rFonts w:cstheme="minorHAnsi"/>
          <w:szCs w:val="24"/>
        </w:rPr>
        <w:t>Positive:</w:t>
      </w:r>
      <w:r w:rsidRPr="001002D1">
        <w:rPr>
          <w:rFonts w:cstheme="minorHAnsi"/>
        </w:rPr>
        <w:tab/>
      </w:r>
      <w:r w:rsidRPr="001002D1">
        <w:rPr>
          <w:rFonts w:cstheme="minorHAnsi"/>
          <w:szCs w:val="24"/>
        </w:rPr>
        <w:t>100% of _11_ number of respondents</w:t>
      </w:r>
    </w:p>
    <w:p w14:paraId="7851487A" w14:textId="1AD62343" w:rsidR="1C252FEA" w:rsidRPr="001002D1" w:rsidRDefault="1C252FEA" w:rsidP="00206621">
      <w:pPr>
        <w:pStyle w:val="ListParagraph"/>
        <w:numPr>
          <w:ilvl w:val="0"/>
          <w:numId w:val="36"/>
        </w:numPr>
        <w:ind w:left="720"/>
        <w:rPr>
          <w:rFonts w:cstheme="minorHAnsi"/>
          <w:szCs w:val="24"/>
        </w:rPr>
      </w:pPr>
      <w:r w:rsidRPr="001002D1">
        <w:rPr>
          <w:rFonts w:cstheme="minorHAnsi"/>
          <w:szCs w:val="24"/>
        </w:rPr>
        <w:t>Negative:</w:t>
      </w:r>
      <w:r w:rsidRPr="001002D1">
        <w:rPr>
          <w:rFonts w:cstheme="minorHAnsi"/>
        </w:rPr>
        <w:tab/>
      </w:r>
      <w:r w:rsidRPr="001002D1">
        <w:rPr>
          <w:rFonts w:cstheme="minorHAnsi"/>
          <w:szCs w:val="24"/>
        </w:rPr>
        <w:t>0% of _11_ number of respondents</w:t>
      </w:r>
    </w:p>
    <w:p w14:paraId="7F5D0BB0" w14:textId="25A959CB" w:rsidR="001D51FD" w:rsidRPr="002B6961" w:rsidRDefault="001D51FD" w:rsidP="00976555">
      <w:pPr>
        <w:pStyle w:val="Heading3"/>
        <w:rPr>
          <w:rFonts w:asciiTheme="minorHAnsi" w:hAnsiTheme="minorHAnsi" w:cstheme="minorHAnsi"/>
        </w:rPr>
      </w:pPr>
      <w:r w:rsidRPr="002B6961">
        <w:lastRenderedPageBreak/>
        <w:t>Student Learning Outcomes and Grades</w:t>
      </w:r>
    </w:p>
    <w:p w14:paraId="2FF8566C" w14:textId="77777777" w:rsidR="003F4D85" w:rsidRPr="002B6961" w:rsidRDefault="00987DD6" w:rsidP="00F875E0">
      <w:pPr>
        <w:ind w:left="720"/>
        <w:rPr>
          <w:rFonts w:cstheme="minorHAnsi"/>
          <w:b/>
          <w:szCs w:val="24"/>
        </w:rPr>
      </w:pPr>
      <w:r w:rsidRPr="002B6961">
        <w:rPr>
          <w:rFonts w:cstheme="minorHAnsi"/>
          <w:b/>
          <w:szCs w:val="24"/>
        </w:rPr>
        <w:t xml:space="preserve">Was the </w:t>
      </w:r>
      <w:r w:rsidR="001D51FD" w:rsidRPr="002B6961">
        <w:rPr>
          <w:rFonts w:cstheme="minorHAnsi"/>
          <w:b/>
          <w:szCs w:val="24"/>
        </w:rPr>
        <w:t xml:space="preserve">overall comparative impact on </w:t>
      </w:r>
      <w:r w:rsidRPr="002B6961">
        <w:rPr>
          <w:rFonts w:cstheme="minorHAnsi"/>
          <w:b/>
          <w:szCs w:val="24"/>
        </w:rPr>
        <w:t>student performance in terms of learning outcomes and grades in the semester</w:t>
      </w:r>
      <w:r w:rsidR="001D51FD" w:rsidRPr="002B6961">
        <w:rPr>
          <w:rFonts w:cstheme="minorHAnsi"/>
          <w:b/>
          <w:szCs w:val="24"/>
        </w:rPr>
        <w:t>(s)</w:t>
      </w:r>
      <w:r w:rsidRPr="002B6961">
        <w:rPr>
          <w:rFonts w:cstheme="minorHAnsi"/>
          <w:b/>
          <w:szCs w:val="24"/>
        </w:rPr>
        <w:t xml:space="preserve"> of implementation </w:t>
      </w:r>
      <w:r w:rsidR="001D51FD" w:rsidRPr="002B6961">
        <w:rPr>
          <w:rFonts w:cstheme="minorHAnsi"/>
          <w:b/>
          <w:szCs w:val="24"/>
        </w:rPr>
        <w:t>over previous semesters positive, neutral, or negative?</w:t>
      </w:r>
    </w:p>
    <w:p w14:paraId="6EEFE6A7" w14:textId="456652CF" w:rsidR="001E0EE3" w:rsidRPr="002B6961" w:rsidRDefault="001E0EE3" w:rsidP="00F875E0">
      <w:pPr>
        <w:ind w:firstLine="720"/>
        <w:rPr>
          <w:rFonts w:cstheme="minorHAnsi"/>
          <w:b/>
          <w:szCs w:val="24"/>
        </w:rPr>
      </w:pPr>
      <w:r w:rsidRPr="002B6961">
        <w:rPr>
          <w:rFonts w:cstheme="minorHAnsi"/>
          <w:i/>
          <w:szCs w:val="24"/>
        </w:rPr>
        <w:t xml:space="preserve">Student outcomes should be described in detail in Section 3b. </w:t>
      </w:r>
      <w:r w:rsidR="00071B22" w:rsidRPr="002B6961">
        <w:rPr>
          <w:rFonts w:cstheme="minorHAnsi"/>
          <w:szCs w:val="24"/>
        </w:rPr>
        <w:t xml:space="preserve">      </w:t>
      </w:r>
    </w:p>
    <w:p w14:paraId="77014C4E" w14:textId="65184413" w:rsidR="00071B22" w:rsidRPr="002B6961" w:rsidRDefault="00071B22" w:rsidP="00E333B7">
      <w:pPr>
        <w:pStyle w:val="ListParagraph"/>
        <w:rPr>
          <w:rFonts w:cstheme="minorHAnsi"/>
          <w:szCs w:val="24"/>
        </w:rPr>
      </w:pPr>
      <w:r w:rsidRPr="002B6961">
        <w:rPr>
          <w:rFonts w:cstheme="minorHAnsi"/>
          <w:szCs w:val="24"/>
        </w:rPr>
        <w:t xml:space="preserve">Choose One:  </w:t>
      </w:r>
    </w:p>
    <w:p w14:paraId="07D93CF5" w14:textId="2C65203E" w:rsidR="00071B22" w:rsidRPr="002B6961" w:rsidRDefault="00071B22" w:rsidP="00E333B7">
      <w:pPr>
        <w:pStyle w:val="ListParagraph"/>
        <w:numPr>
          <w:ilvl w:val="0"/>
          <w:numId w:val="16"/>
        </w:numPr>
        <w:ind w:left="720"/>
        <w:rPr>
          <w:rFonts w:cstheme="minorHAnsi"/>
          <w:szCs w:val="24"/>
        </w:rPr>
      </w:pPr>
      <w:r w:rsidRPr="002B6961">
        <w:rPr>
          <w:rFonts w:cstheme="minorHAnsi"/>
          <w:szCs w:val="24"/>
        </w:rPr>
        <w:t>___</w:t>
      </w:r>
      <w:r w:rsidR="003F4D85" w:rsidRPr="002B6961">
        <w:rPr>
          <w:rFonts w:cstheme="minorHAnsi"/>
          <w:szCs w:val="24"/>
        </w:rPr>
        <w:t xml:space="preserve"> </w:t>
      </w:r>
      <w:r w:rsidRPr="002B6961">
        <w:rPr>
          <w:rFonts w:cstheme="minorHAnsi"/>
          <w:szCs w:val="24"/>
        </w:rPr>
        <w:t>Positive: Higher performance outcomes measured over previous semester(s)</w:t>
      </w:r>
    </w:p>
    <w:p w14:paraId="340436C8" w14:textId="2A9BF411" w:rsidR="00071B22" w:rsidRPr="002B6961" w:rsidRDefault="7144E319" w:rsidP="00E333B7">
      <w:pPr>
        <w:pStyle w:val="ListParagraph"/>
        <w:numPr>
          <w:ilvl w:val="0"/>
          <w:numId w:val="16"/>
        </w:numPr>
        <w:ind w:left="720"/>
        <w:rPr>
          <w:rFonts w:cstheme="minorHAnsi"/>
          <w:szCs w:val="24"/>
        </w:rPr>
      </w:pPr>
      <w:r w:rsidRPr="002B6961">
        <w:rPr>
          <w:rFonts w:cstheme="minorHAnsi"/>
          <w:szCs w:val="24"/>
        </w:rPr>
        <w:t>_</w:t>
      </w:r>
      <w:r w:rsidR="6D65D4A6" w:rsidRPr="002B6961">
        <w:rPr>
          <w:rFonts w:cstheme="minorHAnsi"/>
          <w:szCs w:val="24"/>
        </w:rPr>
        <w:t>X</w:t>
      </w:r>
      <w:r w:rsidRPr="002B6961">
        <w:rPr>
          <w:rFonts w:cstheme="minorHAnsi"/>
          <w:szCs w:val="24"/>
        </w:rPr>
        <w:t>__</w:t>
      </w:r>
      <w:r w:rsidR="00071B22" w:rsidRPr="002B6961">
        <w:rPr>
          <w:rFonts w:cstheme="minorHAnsi"/>
          <w:szCs w:val="24"/>
        </w:rPr>
        <w:t xml:space="preserve"> Neutral: Same performance outcomes over previous semester(s)</w:t>
      </w:r>
    </w:p>
    <w:p w14:paraId="38990E1C" w14:textId="73424D1D" w:rsidR="163469EC" w:rsidRPr="00AF549F" w:rsidRDefault="163469EC" w:rsidP="00E333B7">
      <w:pPr>
        <w:ind w:left="720"/>
        <w:rPr>
          <w:rFonts w:eastAsia="Calibri" w:cstheme="minorHAnsi"/>
          <w:i/>
          <w:iCs/>
          <w:szCs w:val="24"/>
        </w:rPr>
      </w:pPr>
      <w:r w:rsidRPr="00AF549F">
        <w:rPr>
          <w:rFonts w:eastAsia="Calibri" w:cstheme="minorHAnsi"/>
          <w:i/>
          <w:iCs/>
          <w:szCs w:val="24"/>
        </w:rPr>
        <w:t xml:space="preserve">Fewer As &amp; more WFs, but </w:t>
      </w:r>
      <w:r w:rsidR="5F2EAE7F" w:rsidRPr="00AF549F">
        <w:rPr>
          <w:rFonts w:eastAsia="Calibri" w:cstheme="minorHAnsi"/>
          <w:i/>
          <w:iCs/>
          <w:szCs w:val="24"/>
        </w:rPr>
        <w:t xml:space="preserve">the </w:t>
      </w:r>
      <w:r w:rsidR="02032A47" w:rsidRPr="00AF549F">
        <w:rPr>
          <w:rFonts w:eastAsia="Calibri" w:cstheme="minorHAnsi"/>
          <w:i/>
          <w:iCs/>
          <w:szCs w:val="24"/>
        </w:rPr>
        <w:t xml:space="preserve">rest of </w:t>
      </w:r>
      <w:r w:rsidR="007D3267">
        <w:rPr>
          <w:rFonts w:eastAsia="Calibri" w:cstheme="minorHAnsi"/>
          <w:i/>
          <w:iCs/>
          <w:szCs w:val="24"/>
        </w:rPr>
        <w:t xml:space="preserve">the </w:t>
      </w:r>
      <w:r w:rsidR="02032A47" w:rsidRPr="00AF549F">
        <w:rPr>
          <w:rFonts w:eastAsia="Calibri" w:cstheme="minorHAnsi"/>
          <w:i/>
          <w:iCs/>
          <w:szCs w:val="24"/>
        </w:rPr>
        <w:t>grades</w:t>
      </w:r>
      <w:r w:rsidRPr="00AF549F">
        <w:rPr>
          <w:rFonts w:eastAsia="Calibri" w:cstheme="minorHAnsi"/>
          <w:i/>
          <w:iCs/>
          <w:szCs w:val="24"/>
        </w:rPr>
        <w:t xml:space="preserve"> are </w:t>
      </w:r>
      <w:proofErr w:type="gramStart"/>
      <w:r w:rsidRPr="00AF549F">
        <w:rPr>
          <w:rFonts w:eastAsia="Calibri" w:cstheme="minorHAnsi"/>
          <w:i/>
          <w:iCs/>
          <w:szCs w:val="24"/>
        </w:rPr>
        <w:t>similar</w:t>
      </w:r>
      <w:r w:rsidR="33C43E5A" w:rsidRPr="00AF549F">
        <w:rPr>
          <w:rFonts w:eastAsia="Calibri" w:cstheme="minorHAnsi"/>
          <w:i/>
          <w:iCs/>
          <w:szCs w:val="24"/>
        </w:rPr>
        <w:t xml:space="preserve"> to</w:t>
      </w:r>
      <w:proofErr w:type="gramEnd"/>
      <w:r w:rsidR="33C43E5A" w:rsidRPr="00AF549F">
        <w:rPr>
          <w:rFonts w:eastAsia="Calibri" w:cstheme="minorHAnsi"/>
          <w:i/>
          <w:iCs/>
          <w:szCs w:val="24"/>
        </w:rPr>
        <w:t xml:space="preserve"> the grades </w:t>
      </w:r>
      <w:r w:rsidR="055905D0" w:rsidRPr="00AF549F">
        <w:rPr>
          <w:rFonts w:eastAsia="Calibri" w:cstheme="minorHAnsi"/>
          <w:i/>
          <w:iCs/>
          <w:szCs w:val="24"/>
        </w:rPr>
        <w:t>from the past two semesters</w:t>
      </w:r>
      <w:r w:rsidR="33C43E5A" w:rsidRPr="00AF549F">
        <w:rPr>
          <w:rFonts w:eastAsia="Calibri" w:cstheme="minorHAnsi"/>
          <w:i/>
          <w:iCs/>
          <w:szCs w:val="24"/>
        </w:rPr>
        <w:t xml:space="preserve">. </w:t>
      </w:r>
    </w:p>
    <w:p w14:paraId="21614FEB" w14:textId="26303372" w:rsidR="00C45872" w:rsidRPr="002B6961" w:rsidRDefault="7144E319" w:rsidP="00E333B7">
      <w:pPr>
        <w:pStyle w:val="ListParagraph"/>
        <w:numPr>
          <w:ilvl w:val="0"/>
          <w:numId w:val="16"/>
        </w:numPr>
        <w:ind w:left="720"/>
        <w:rPr>
          <w:rFonts w:cstheme="minorHAnsi"/>
          <w:szCs w:val="24"/>
        </w:rPr>
      </w:pPr>
      <w:r w:rsidRPr="002B6961">
        <w:rPr>
          <w:rFonts w:cstheme="minorHAnsi"/>
          <w:szCs w:val="24"/>
        </w:rPr>
        <w:t>__</w:t>
      </w:r>
      <w:r w:rsidR="003F4D85" w:rsidRPr="002B6961">
        <w:rPr>
          <w:rFonts w:cstheme="minorHAnsi"/>
          <w:szCs w:val="24"/>
        </w:rPr>
        <w:t xml:space="preserve"> </w:t>
      </w:r>
      <w:r w:rsidR="00071B22" w:rsidRPr="002B6961">
        <w:rPr>
          <w:rFonts w:cstheme="minorHAnsi"/>
          <w:szCs w:val="24"/>
        </w:rPr>
        <w:t xml:space="preserve">Negative: Lower performance outcomes over previous semester(s) </w:t>
      </w:r>
    </w:p>
    <w:p w14:paraId="0DA9B466" w14:textId="06E60C1E" w:rsidR="00C45872" w:rsidRPr="002B6961" w:rsidRDefault="00C45872" w:rsidP="00976555">
      <w:pPr>
        <w:pStyle w:val="Heading3"/>
        <w:rPr>
          <w:rFonts w:asciiTheme="minorHAnsi" w:hAnsiTheme="minorHAnsi" w:cstheme="minorHAnsi"/>
          <w:b/>
        </w:rPr>
      </w:pPr>
      <w:r w:rsidRPr="002B6961">
        <w:t xml:space="preserve">Student Drop/Fail/Withdraw (DFW) </w:t>
      </w:r>
      <w:r w:rsidRPr="00B65A19">
        <w:t>R</w:t>
      </w:r>
      <w:r w:rsidRPr="00B65A19">
        <w:rPr>
          <w:rFonts w:asciiTheme="minorHAnsi" w:hAnsiTheme="minorHAnsi" w:cstheme="minorHAnsi"/>
        </w:rPr>
        <w:t>ates</w:t>
      </w:r>
    </w:p>
    <w:p w14:paraId="7BE6E737" w14:textId="599D7CAC" w:rsidR="001D51FD" w:rsidRPr="002B6961" w:rsidRDefault="001D51FD" w:rsidP="0013022F">
      <w:pPr>
        <w:ind w:left="720"/>
        <w:rPr>
          <w:rFonts w:cstheme="minorHAnsi"/>
          <w:b/>
          <w:szCs w:val="24"/>
        </w:rPr>
      </w:pPr>
      <w:r w:rsidRPr="002B6961">
        <w:rPr>
          <w:rFonts w:cstheme="minorHAnsi"/>
          <w:b/>
          <w:szCs w:val="24"/>
        </w:rPr>
        <w:t>Was the overall comparative impact on Drop/Fail/Withdraw (DFW) rates in the semester(s) of implementation over previous semesters positive, neutral, or negative?</w:t>
      </w:r>
    </w:p>
    <w:p w14:paraId="415051F7" w14:textId="20EA3C2C" w:rsidR="0033401E" w:rsidRPr="002B6961" w:rsidRDefault="0033401E" w:rsidP="0013022F">
      <w:pPr>
        <w:ind w:left="720"/>
        <w:rPr>
          <w:rFonts w:cstheme="minorHAnsi"/>
          <w:i/>
          <w:szCs w:val="24"/>
        </w:rPr>
      </w:pPr>
      <w:r w:rsidRPr="002B6961">
        <w:rPr>
          <w:rFonts w:cstheme="minorHAnsi"/>
          <w:i/>
          <w:szCs w:val="24"/>
        </w:rPr>
        <w:t>Depending on what you and your institution can measure, this may also be known as a drop/failure rate or a withdraw/failure rate.</w:t>
      </w:r>
    </w:p>
    <w:p w14:paraId="42D814CB" w14:textId="17ECD8D9" w:rsidR="001E0EE3" w:rsidRPr="002B6961" w:rsidRDefault="3033900E" w:rsidP="00E333B7">
      <w:pPr>
        <w:ind w:left="90"/>
        <w:rPr>
          <w:szCs w:val="24"/>
        </w:rPr>
      </w:pPr>
      <w:r w:rsidRPr="00D731AB">
        <w:rPr>
          <w:szCs w:val="24"/>
          <w:u w:val="single"/>
        </w:rPr>
        <w:t>3</w:t>
      </w:r>
      <w:r w:rsidR="37FD26CC" w:rsidRPr="00D731AB">
        <w:rPr>
          <w:szCs w:val="24"/>
          <w:u w:val="single"/>
        </w:rPr>
        <w:t>8.6</w:t>
      </w:r>
      <w:r w:rsidR="0EAAE987" w:rsidRPr="00D731AB">
        <w:rPr>
          <w:szCs w:val="24"/>
          <w:u w:val="single"/>
        </w:rPr>
        <w:t>%</w:t>
      </w:r>
      <w:r w:rsidR="001E0EE3" w:rsidRPr="21AECA41">
        <w:rPr>
          <w:szCs w:val="24"/>
        </w:rPr>
        <w:t xml:space="preserve"> of </w:t>
      </w:r>
      <w:r w:rsidR="007D3267">
        <w:rPr>
          <w:szCs w:val="24"/>
        </w:rPr>
        <w:t xml:space="preserve">the 114 students affected dropped, </w:t>
      </w:r>
      <w:r w:rsidR="001E0EE3" w:rsidRPr="21AECA41">
        <w:rPr>
          <w:szCs w:val="24"/>
        </w:rPr>
        <w:t>failed/</w:t>
      </w:r>
      <w:r w:rsidR="49DAC4CD" w:rsidRPr="21AECA41">
        <w:rPr>
          <w:szCs w:val="24"/>
        </w:rPr>
        <w:t>withdraw</w:t>
      </w:r>
      <w:r w:rsidR="001E0EE3" w:rsidRPr="21AECA41">
        <w:rPr>
          <w:szCs w:val="24"/>
        </w:rPr>
        <w:t xml:space="preserve"> from the course in the final semester of implementation. </w:t>
      </w:r>
    </w:p>
    <w:p w14:paraId="151B024A" w14:textId="77777777" w:rsidR="00071B22" w:rsidRPr="002B6961" w:rsidRDefault="00071B22" w:rsidP="00E333B7">
      <w:pPr>
        <w:ind w:left="90"/>
        <w:rPr>
          <w:rFonts w:cstheme="minorHAnsi"/>
          <w:szCs w:val="24"/>
        </w:rPr>
      </w:pPr>
      <w:r w:rsidRPr="002B6961">
        <w:rPr>
          <w:rFonts w:cstheme="minorHAnsi"/>
          <w:szCs w:val="24"/>
        </w:rPr>
        <w:t xml:space="preserve">Choose One:  </w:t>
      </w:r>
    </w:p>
    <w:p w14:paraId="483393F2" w14:textId="33599FC9" w:rsidR="00071B22" w:rsidRPr="002B6961" w:rsidRDefault="001E0EE3" w:rsidP="00E333B7">
      <w:pPr>
        <w:pStyle w:val="ListParagraph"/>
        <w:numPr>
          <w:ilvl w:val="0"/>
          <w:numId w:val="15"/>
        </w:numPr>
        <w:ind w:left="720"/>
        <w:rPr>
          <w:rFonts w:cstheme="minorHAnsi"/>
          <w:szCs w:val="24"/>
        </w:rPr>
      </w:pPr>
      <w:r w:rsidRPr="002B6961">
        <w:rPr>
          <w:rFonts w:cstheme="minorHAnsi"/>
          <w:szCs w:val="24"/>
        </w:rPr>
        <w:t>___</w:t>
      </w:r>
      <w:r w:rsidR="003F4D85" w:rsidRPr="002B6961">
        <w:rPr>
          <w:rFonts w:cstheme="minorHAnsi"/>
          <w:szCs w:val="24"/>
        </w:rPr>
        <w:t xml:space="preserve"> </w:t>
      </w:r>
      <w:r w:rsidR="00071B22" w:rsidRPr="002B6961">
        <w:rPr>
          <w:rFonts w:cstheme="minorHAnsi"/>
          <w:szCs w:val="24"/>
        </w:rPr>
        <w:t xml:space="preserve">Positive: </w:t>
      </w:r>
      <w:r w:rsidRPr="002B6961">
        <w:rPr>
          <w:rFonts w:cstheme="minorHAnsi"/>
          <w:szCs w:val="24"/>
        </w:rPr>
        <w:t>This is a lower percentage</w:t>
      </w:r>
      <w:r w:rsidR="00071B22" w:rsidRPr="002B6961">
        <w:rPr>
          <w:rFonts w:cstheme="minorHAnsi"/>
          <w:szCs w:val="24"/>
        </w:rPr>
        <w:t xml:space="preserve"> of students with D/F/W than previous semester(s)</w:t>
      </w:r>
    </w:p>
    <w:p w14:paraId="7DBF7431" w14:textId="426407FC" w:rsidR="00071B22" w:rsidRPr="002B6961" w:rsidRDefault="00071B22" w:rsidP="00E333B7">
      <w:pPr>
        <w:pStyle w:val="ListParagraph"/>
        <w:numPr>
          <w:ilvl w:val="0"/>
          <w:numId w:val="15"/>
        </w:numPr>
        <w:ind w:left="720"/>
        <w:rPr>
          <w:rFonts w:cstheme="minorHAnsi"/>
          <w:szCs w:val="24"/>
        </w:rPr>
      </w:pPr>
      <w:r w:rsidRPr="002B6961">
        <w:rPr>
          <w:rFonts w:cstheme="minorHAnsi"/>
          <w:szCs w:val="24"/>
        </w:rPr>
        <w:t>__</w:t>
      </w:r>
      <w:r w:rsidR="007A1585" w:rsidRPr="002B6961">
        <w:rPr>
          <w:rFonts w:cstheme="minorHAnsi"/>
          <w:szCs w:val="24"/>
        </w:rPr>
        <w:t>X</w:t>
      </w:r>
      <w:r w:rsidRPr="002B6961">
        <w:rPr>
          <w:rFonts w:cstheme="minorHAnsi"/>
          <w:szCs w:val="24"/>
        </w:rPr>
        <w:t xml:space="preserve">_ Neutral: </w:t>
      </w:r>
      <w:r w:rsidR="001E0EE3" w:rsidRPr="002B6961">
        <w:rPr>
          <w:rFonts w:cstheme="minorHAnsi"/>
          <w:szCs w:val="24"/>
        </w:rPr>
        <w:t>This is the s</w:t>
      </w:r>
      <w:r w:rsidRPr="002B6961">
        <w:rPr>
          <w:rFonts w:cstheme="minorHAnsi"/>
          <w:szCs w:val="24"/>
        </w:rPr>
        <w:t xml:space="preserve">ame </w:t>
      </w:r>
      <w:r w:rsidR="001E0EE3" w:rsidRPr="002B6961">
        <w:rPr>
          <w:rFonts w:cstheme="minorHAnsi"/>
          <w:szCs w:val="24"/>
        </w:rPr>
        <w:t>percentage</w:t>
      </w:r>
      <w:r w:rsidRPr="002B6961">
        <w:rPr>
          <w:rFonts w:cstheme="minorHAnsi"/>
          <w:szCs w:val="24"/>
        </w:rPr>
        <w:t xml:space="preserve"> of students with D/F/W than previous semester(s)</w:t>
      </w:r>
    </w:p>
    <w:p w14:paraId="4346AA34" w14:textId="1293301B" w:rsidR="00C45872" w:rsidRPr="002B6961" w:rsidRDefault="7144E319" w:rsidP="00E333B7">
      <w:pPr>
        <w:pStyle w:val="ListParagraph"/>
        <w:numPr>
          <w:ilvl w:val="0"/>
          <w:numId w:val="15"/>
        </w:numPr>
        <w:ind w:left="720"/>
        <w:rPr>
          <w:rFonts w:cstheme="minorHAnsi"/>
          <w:szCs w:val="24"/>
        </w:rPr>
      </w:pPr>
      <w:r w:rsidRPr="002B6961">
        <w:rPr>
          <w:rFonts w:cstheme="minorHAnsi"/>
          <w:szCs w:val="24"/>
        </w:rPr>
        <w:t>___</w:t>
      </w:r>
      <w:r w:rsidR="00071B22" w:rsidRPr="002B6961">
        <w:rPr>
          <w:rFonts w:cstheme="minorHAnsi"/>
          <w:szCs w:val="24"/>
        </w:rPr>
        <w:t xml:space="preserve"> Negative: </w:t>
      </w:r>
      <w:r w:rsidR="001E0EE3" w:rsidRPr="002B6961">
        <w:rPr>
          <w:rFonts w:cstheme="minorHAnsi"/>
          <w:szCs w:val="24"/>
        </w:rPr>
        <w:t>This is a hig</w:t>
      </w:r>
      <w:r w:rsidR="00071B22" w:rsidRPr="002B6961">
        <w:rPr>
          <w:rFonts w:cstheme="minorHAnsi"/>
          <w:szCs w:val="24"/>
        </w:rPr>
        <w:t xml:space="preserve">her </w:t>
      </w:r>
      <w:r w:rsidR="001E0EE3" w:rsidRPr="002B6961">
        <w:rPr>
          <w:rFonts w:cstheme="minorHAnsi"/>
          <w:szCs w:val="24"/>
        </w:rPr>
        <w:t>percentage</w:t>
      </w:r>
      <w:r w:rsidR="00071B22" w:rsidRPr="002B6961">
        <w:rPr>
          <w:rFonts w:cstheme="minorHAnsi"/>
          <w:szCs w:val="24"/>
        </w:rPr>
        <w:t xml:space="preserve"> of students with D/F/W than previous semester(s)</w:t>
      </w:r>
    </w:p>
    <w:p w14:paraId="6B76307D" w14:textId="76635F30" w:rsidR="00C45872" w:rsidRPr="00D55CBD" w:rsidRDefault="00D55CBD" w:rsidP="00744C19">
      <w:pPr>
        <w:ind w:left="720"/>
        <w:rPr>
          <w:rFonts w:cstheme="minorHAnsi"/>
          <w:b/>
          <w:bCs/>
          <w:i/>
          <w:iCs/>
          <w:szCs w:val="24"/>
        </w:rPr>
      </w:pPr>
      <w:r w:rsidRPr="00D55CBD">
        <w:rPr>
          <w:rFonts w:cstheme="minorHAnsi"/>
          <w:b/>
          <w:bCs/>
          <w:i/>
          <w:iCs/>
          <w:szCs w:val="24"/>
        </w:rPr>
        <w:t>Table 1 - Drop, Fail, Withdraw Rates 2019-2025</w:t>
      </w:r>
    </w:p>
    <w:tbl>
      <w:tblPr>
        <w:tblStyle w:val="PlainTable3"/>
        <w:tblW w:w="0" w:type="auto"/>
        <w:tblInd w:w="462" w:type="dxa"/>
        <w:tblLook w:val="06A0" w:firstRow="1" w:lastRow="0" w:firstColumn="1" w:lastColumn="0" w:noHBand="1" w:noVBand="1"/>
      </w:tblPr>
      <w:tblGrid>
        <w:gridCol w:w="2565"/>
        <w:gridCol w:w="2940"/>
        <w:gridCol w:w="2940"/>
      </w:tblGrid>
      <w:tr w:rsidR="00775089" w14:paraId="4461FB92" w14:textId="77777777" w:rsidTr="00B65A19">
        <w:trPr>
          <w:cnfStyle w:val="100000000000" w:firstRow="1" w:lastRow="0" w:firstColumn="0" w:lastColumn="0" w:oddVBand="0" w:evenVBand="0" w:oddHBand="0" w:evenHBand="0" w:firstRowFirstColumn="0" w:firstRowLastColumn="0" w:lastRowFirstColumn="0" w:lastRowLastColumn="0"/>
          <w:trHeight w:val="345"/>
        </w:trPr>
        <w:tc>
          <w:tcPr>
            <w:cnfStyle w:val="001000000100" w:firstRow="0" w:lastRow="0" w:firstColumn="1" w:lastColumn="0" w:oddVBand="0" w:evenVBand="0" w:oddHBand="0" w:evenHBand="0" w:firstRowFirstColumn="1" w:firstRowLastColumn="0" w:lastRowFirstColumn="0" w:lastRowLastColumn="0"/>
            <w:tcW w:w="2565" w:type="dxa"/>
          </w:tcPr>
          <w:p w14:paraId="184ED4BA" w14:textId="3764C550" w:rsidR="21AECA41" w:rsidRPr="00842278" w:rsidRDefault="21AECA41" w:rsidP="21AECA41">
            <w:pPr>
              <w:jc w:val="center"/>
              <w:rPr>
                <w:rFonts w:eastAsia="Aptos Narrow" w:cstheme="minorHAnsi"/>
                <w:bCs w:val="0"/>
                <w:color w:val="000000" w:themeColor="text1"/>
              </w:rPr>
            </w:pPr>
            <w:r w:rsidRPr="00842278">
              <w:rPr>
                <w:rFonts w:eastAsia="Aptos Narrow" w:cstheme="minorHAnsi"/>
                <w:bCs w:val="0"/>
                <w:color w:val="000000" w:themeColor="text1"/>
              </w:rPr>
              <w:t>Year</w:t>
            </w:r>
          </w:p>
        </w:tc>
        <w:tc>
          <w:tcPr>
            <w:tcW w:w="2940" w:type="dxa"/>
          </w:tcPr>
          <w:p w14:paraId="42B7EBFC" w14:textId="60B568CB" w:rsidR="21AECA41" w:rsidRPr="00842278" w:rsidRDefault="21AECA41" w:rsidP="21AECA41">
            <w:pPr>
              <w:jc w:val="center"/>
              <w:cnfStyle w:val="100000000000" w:firstRow="1" w:lastRow="0" w:firstColumn="0" w:lastColumn="0" w:oddVBand="0" w:evenVBand="0" w:oddHBand="0" w:evenHBand="0" w:firstRowFirstColumn="0" w:firstRowLastColumn="0" w:lastRowFirstColumn="0" w:lastRowLastColumn="0"/>
              <w:rPr>
                <w:rFonts w:eastAsia="Aptos Narrow" w:cstheme="minorHAnsi"/>
                <w:bCs w:val="0"/>
              </w:rPr>
            </w:pPr>
            <w:r w:rsidRPr="00842278">
              <w:rPr>
                <w:rFonts w:eastAsia="Aptos Narrow" w:cstheme="minorHAnsi"/>
                <w:bCs w:val="0"/>
              </w:rPr>
              <w:t>Rate</w:t>
            </w:r>
          </w:p>
        </w:tc>
        <w:tc>
          <w:tcPr>
            <w:tcW w:w="2940" w:type="dxa"/>
          </w:tcPr>
          <w:p w14:paraId="3E42ADBE" w14:textId="20B39416" w:rsidR="21AECA41" w:rsidRPr="00842278" w:rsidRDefault="21AECA41" w:rsidP="21AECA41">
            <w:pPr>
              <w:jc w:val="center"/>
              <w:cnfStyle w:val="100000000000" w:firstRow="1" w:lastRow="0" w:firstColumn="0" w:lastColumn="0" w:oddVBand="0" w:evenVBand="0" w:oddHBand="0" w:evenHBand="0" w:firstRowFirstColumn="0" w:firstRowLastColumn="0" w:lastRowFirstColumn="0" w:lastRowLastColumn="0"/>
              <w:rPr>
                <w:rFonts w:eastAsia="Aptos Narrow" w:cstheme="minorHAnsi"/>
                <w:bCs w:val="0"/>
              </w:rPr>
            </w:pPr>
            <w:r w:rsidRPr="00842278">
              <w:rPr>
                <w:rFonts w:eastAsia="Aptos Narrow" w:cstheme="minorHAnsi"/>
                <w:bCs w:val="0"/>
              </w:rPr>
              <w:t>Total Student Enrollment</w:t>
            </w:r>
          </w:p>
        </w:tc>
      </w:tr>
      <w:tr w:rsidR="00775089" w14:paraId="624F920C"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39F260E9" w14:textId="007EC747"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2019</w:t>
            </w:r>
          </w:p>
        </w:tc>
        <w:tc>
          <w:tcPr>
            <w:tcW w:w="2940" w:type="dxa"/>
          </w:tcPr>
          <w:p w14:paraId="7BB98706" w14:textId="128CBF6E"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17.44%</w:t>
            </w:r>
          </w:p>
        </w:tc>
        <w:tc>
          <w:tcPr>
            <w:tcW w:w="2940" w:type="dxa"/>
          </w:tcPr>
          <w:p w14:paraId="6D9701F8" w14:textId="3EC1A5D1"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170</w:t>
            </w:r>
          </w:p>
        </w:tc>
      </w:tr>
      <w:tr w:rsidR="00775089" w14:paraId="2A594419"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6B836669" w14:textId="6F1500D6"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2020</w:t>
            </w:r>
          </w:p>
        </w:tc>
        <w:tc>
          <w:tcPr>
            <w:tcW w:w="2940" w:type="dxa"/>
          </w:tcPr>
          <w:p w14:paraId="5234E723" w14:textId="18F61C37"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26.07%</w:t>
            </w:r>
          </w:p>
        </w:tc>
        <w:tc>
          <w:tcPr>
            <w:tcW w:w="2940" w:type="dxa"/>
          </w:tcPr>
          <w:p w14:paraId="1D5FA405" w14:textId="69C65022"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183</w:t>
            </w:r>
          </w:p>
        </w:tc>
      </w:tr>
      <w:tr w:rsidR="00775089" w14:paraId="2320ACD7"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71AF2F06" w14:textId="5780C09F"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2021</w:t>
            </w:r>
          </w:p>
        </w:tc>
        <w:tc>
          <w:tcPr>
            <w:tcW w:w="2940" w:type="dxa"/>
          </w:tcPr>
          <w:p w14:paraId="0D015ADF" w14:textId="269DC43B"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25.92%</w:t>
            </w:r>
          </w:p>
        </w:tc>
        <w:tc>
          <w:tcPr>
            <w:tcW w:w="2940" w:type="dxa"/>
          </w:tcPr>
          <w:p w14:paraId="156A3B8B" w14:textId="283F54B7"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164</w:t>
            </w:r>
          </w:p>
        </w:tc>
      </w:tr>
      <w:tr w:rsidR="00775089" w14:paraId="0BF42706"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79FCAFDB" w14:textId="5C8146C3"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2022</w:t>
            </w:r>
          </w:p>
        </w:tc>
        <w:tc>
          <w:tcPr>
            <w:tcW w:w="2940" w:type="dxa"/>
          </w:tcPr>
          <w:p w14:paraId="7CDC172A" w14:textId="7277F6B0"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16.82%</w:t>
            </w:r>
          </w:p>
        </w:tc>
        <w:tc>
          <w:tcPr>
            <w:tcW w:w="2940" w:type="dxa"/>
          </w:tcPr>
          <w:p w14:paraId="0AAC8430" w14:textId="221BA620"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139</w:t>
            </w:r>
          </w:p>
        </w:tc>
      </w:tr>
      <w:tr w:rsidR="00775089" w14:paraId="23FB0017"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77559734" w14:textId="12A5F273"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2023</w:t>
            </w:r>
          </w:p>
        </w:tc>
        <w:tc>
          <w:tcPr>
            <w:tcW w:w="2940" w:type="dxa"/>
          </w:tcPr>
          <w:p w14:paraId="1CC21D07" w14:textId="58DEEE5E"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27.70%</w:t>
            </w:r>
          </w:p>
        </w:tc>
        <w:tc>
          <w:tcPr>
            <w:tcW w:w="2940" w:type="dxa"/>
          </w:tcPr>
          <w:p w14:paraId="1241D2DA" w14:textId="0EFE7CFA"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174</w:t>
            </w:r>
          </w:p>
        </w:tc>
      </w:tr>
      <w:tr w:rsidR="00775089" w14:paraId="4A1900C4"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2A56C5B8" w14:textId="6154204B"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lastRenderedPageBreak/>
              <w:t>2024</w:t>
            </w:r>
          </w:p>
        </w:tc>
        <w:tc>
          <w:tcPr>
            <w:tcW w:w="2940" w:type="dxa"/>
          </w:tcPr>
          <w:p w14:paraId="20014BCB" w14:textId="3BEEB388"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24.40%</w:t>
            </w:r>
          </w:p>
        </w:tc>
        <w:tc>
          <w:tcPr>
            <w:tcW w:w="2940" w:type="dxa"/>
          </w:tcPr>
          <w:p w14:paraId="7D9284EE" w14:textId="39EEF923"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164</w:t>
            </w:r>
          </w:p>
        </w:tc>
      </w:tr>
      <w:tr w:rsidR="00775089" w14:paraId="7A7DD427"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538CA59D" w14:textId="48CF5501"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2025</w:t>
            </w:r>
          </w:p>
        </w:tc>
        <w:tc>
          <w:tcPr>
            <w:tcW w:w="2940" w:type="dxa"/>
          </w:tcPr>
          <w:p w14:paraId="1BBCFCA5" w14:textId="3CA72C25"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29.96%</w:t>
            </w:r>
          </w:p>
        </w:tc>
        <w:tc>
          <w:tcPr>
            <w:tcW w:w="2940" w:type="dxa"/>
          </w:tcPr>
          <w:p w14:paraId="42E3379E" w14:textId="4E50D838" w:rsidR="21AECA41" w:rsidRPr="00775089" w:rsidRDefault="21AECA41" w:rsidP="21AECA41">
            <w:pPr>
              <w:tabs>
                <w:tab w:val="left" w:pos="510"/>
              </w:tabs>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177</w:t>
            </w:r>
          </w:p>
        </w:tc>
      </w:tr>
      <w:tr w:rsidR="00775089" w14:paraId="0FDB7680" w14:textId="77777777" w:rsidTr="00B65A19">
        <w:trPr>
          <w:trHeight w:val="345"/>
        </w:trPr>
        <w:tc>
          <w:tcPr>
            <w:cnfStyle w:val="001000000000" w:firstRow="0" w:lastRow="0" w:firstColumn="1" w:lastColumn="0" w:oddVBand="0" w:evenVBand="0" w:oddHBand="0" w:evenHBand="0" w:firstRowFirstColumn="0" w:firstRowLastColumn="0" w:lastRowFirstColumn="0" w:lastRowLastColumn="0"/>
            <w:tcW w:w="2565" w:type="dxa"/>
          </w:tcPr>
          <w:p w14:paraId="6474BEC1" w14:textId="48B5E1D0" w:rsidR="21AECA41" w:rsidRPr="00775089" w:rsidRDefault="21AECA41" w:rsidP="21AECA41">
            <w:pPr>
              <w:jc w:val="center"/>
              <w:rPr>
                <w:rFonts w:eastAsia="Aptos Narrow" w:cstheme="minorHAnsi"/>
                <w:color w:val="000000" w:themeColor="text1"/>
              </w:rPr>
            </w:pPr>
            <w:r w:rsidRPr="00775089">
              <w:rPr>
                <w:rFonts w:eastAsia="Aptos Narrow" w:cstheme="minorHAnsi"/>
                <w:color w:val="000000" w:themeColor="text1"/>
              </w:rPr>
              <w:t>Average 5-year DFW</w:t>
            </w:r>
          </w:p>
        </w:tc>
        <w:tc>
          <w:tcPr>
            <w:tcW w:w="2940" w:type="dxa"/>
          </w:tcPr>
          <w:p w14:paraId="7ECB2078" w14:textId="2F41C304"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24.04%</w:t>
            </w:r>
          </w:p>
        </w:tc>
        <w:tc>
          <w:tcPr>
            <w:tcW w:w="2940" w:type="dxa"/>
          </w:tcPr>
          <w:p w14:paraId="431BD2BE" w14:textId="3B0E8234" w:rsidR="21AECA41" w:rsidRPr="00775089" w:rsidRDefault="21AECA41" w:rsidP="21AECA41">
            <w:pPr>
              <w:jc w:val="center"/>
              <w:cnfStyle w:val="000000000000" w:firstRow="0" w:lastRow="0" w:firstColumn="0" w:lastColumn="0" w:oddVBand="0" w:evenVBand="0" w:oddHBand="0" w:evenHBand="0" w:firstRowFirstColumn="0" w:firstRowLastColumn="0" w:lastRowFirstColumn="0" w:lastRowLastColumn="0"/>
              <w:rPr>
                <w:rFonts w:eastAsia="Aptos Narrow" w:cstheme="minorHAnsi"/>
                <w:color w:val="000000" w:themeColor="text1"/>
              </w:rPr>
            </w:pPr>
            <w:r w:rsidRPr="00775089">
              <w:rPr>
                <w:rFonts w:eastAsia="Aptos Narrow" w:cstheme="minorHAnsi"/>
                <w:color w:val="000000" w:themeColor="text1"/>
              </w:rPr>
              <w:t>167.23</w:t>
            </w:r>
          </w:p>
        </w:tc>
      </w:tr>
    </w:tbl>
    <w:p w14:paraId="5A4AEFC7" w14:textId="6D0CE744" w:rsidR="1BFDB372" w:rsidRDefault="00880687" w:rsidP="00880687">
      <w:pPr>
        <w:ind w:firstLine="720"/>
        <w:rPr>
          <w:rFonts w:ascii="Calibri" w:eastAsia="Calibri" w:hAnsi="Calibri" w:cs="Calibri"/>
          <w:color w:val="000000" w:themeColor="text1"/>
          <w:szCs w:val="24"/>
        </w:rPr>
      </w:pPr>
      <w:r w:rsidRPr="00880687">
        <w:rPr>
          <w:rFonts w:ascii="Calibri" w:eastAsia="Calibri" w:hAnsi="Calibri" w:cs="Calibri"/>
          <w:b/>
          <w:bCs/>
          <w:color w:val="000000" w:themeColor="text1"/>
          <w:szCs w:val="24"/>
        </w:rPr>
        <w:t>Note</w:t>
      </w:r>
      <w:r w:rsidR="1BFDB372" w:rsidRPr="21AECA41">
        <w:rPr>
          <w:rFonts w:ascii="Calibri" w:eastAsia="Calibri" w:hAnsi="Calibri" w:cs="Calibri"/>
          <w:color w:val="000000" w:themeColor="text1"/>
          <w:szCs w:val="24"/>
        </w:rPr>
        <w:t xml:space="preserve">: </w:t>
      </w:r>
      <w:r>
        <w:rPr>
          <w:rFonts w:ascii="Calibri" w:eastAsia="Calibri" w:hAnsi="Calibri" w:cs="Calibri"/>
          <w:color w:val="000000" w:themeColor="text1"/>
          <w:szCs w:val="24"/>
        </w:rPr>
        <w:t>D</w:t>
      </w:r>
      <w:r w:rsidR="1BFDB372" w:rsidRPr="21AECA41">
        <w:rPr>
          <w:rFonts w:ascii="Calibri" w:eastAsia="Calibri" w:hAnsi="Calibri" w:cs="Calibri"/>
          <w:color w:val="000000" w:themeColor="text1"/>
          <w:szCs w:val="24"/>
        </w:rPr>
        <w:t>ata</w:t>
      </w:r>
      <w:r>
        <w:rPr>
          <w:rFonts w:ascii="Calibri" w:eastAsia="Calibri" w:hAnsi="Calibri" w:cs="Calibri"/>
          <w:color w:val="000000" w:themeColor="text1"/>
          <w:szCs w:val="24"/>
        </w:rPr>
        <w:t xml:space="preserve"> i</w:t>
      </w:r>
      <w:r w:rsidR="1BFDB372" w:rsidRPr="21AECA41">
        <w:rPr>
          <w:rFonts w:ascii="Calibri" w:eastAsia="Calibri" w:hAnsi="Calibri" w:cs="Calibri"/>
          <w:color w:val="000000" w:themeColor="text1"/>
          <w:szCs w:val="24"/>
        </w:rPr>
        <w:t>nclude</w:t>
      </w:r>
      <w:r>
        <w:rPr>
          <w:rFonts w:ascii="Calibri" w:eastAsia="Calibri" w:hAnsi="Calibri" w:cs="Calibri"/>
          <w:color w:val="000000" w:themeColor="text1"/>
          <w:szCs w:val="24"/>
        </w:rPr>
        <w:t>s</w:t>
      </w:r>
      <w:r w:rsidR="1BFDB372" w:rsidRPr="21AECA41">
        <w:rPr>
          <w:rFonts w:ascii="Calibri" w:eastAsia="Calibri" w:hAnsi="Calibri" w:cs="Calibri"/>
          <w:color w:val="000000" w:themeColor="text1"/>
          <w:szCs w:val="24"/>
        </w:rPr>
        <w:t xml:space="preserve"> all sections </w:t>
      </w:r>
      <w:r>
        <w:rPr>
          <w:rFonts w:ascii="Calibri" w:eastAsia="Calibri" w:hAnsi="Calibri" w:cs="Calibri"/>
          <w:color w:val="000000" w:themeColor="text1"/>
          <w:szCs w:val="24"/>
        </w:rPr>
        <w:t>and</w:t>
      </w:r>
      <w:r w:rsidR="1BFDB372" w:rsidRPr="21AECA41">
        <w:rPr>
          <w:rFonts w:ascii="Calibri" w:eastAsia="Calibri" w:hAnsi="Calibri" w:cs="Calibri"/>
          <w:color w:val="000000" w:themeColor="text1"/>
          <w:szCs w:val="24"/>
        </w:rPr>
        <w:t xml:space="preserve"> modalities from Spring 2019 </w:t>
      </w:r>
      <w:r w:rsidR="002765AB">
        <w:rPr>
          <w:rFonts w:ascii="Calibri" w:eastAsia="Calibri" w:hAnsi="Calibri" w:cs="Calibri"/>
          <w:color w:val="000000" w:themeColor="text1"/>
          <w:szCs w:val="24"/>
        </w:rPr>
        <w:t>through</w:t>
      </w:r>
      <w:r w:rsidR="1BFDB372" w:rsidRPr="21AECA41">
        <w:rPr>
          <w:rFonts w:ascii="Calibri" w:eastAsia="Calibri" w:hAnsi="Calibri" w:cs="Calibri"/>
          <w:color w:val="000000" w:themeColor="text1"/>
          <w:szCs w:val="24"/>
        </w:rPr>
        <w:t xml:space="preserve"> Fall 2025.</w:t>
      </w:r>
    </w:p>
    <w:p w14:paraId="0A41F78E" w14:textId="3AE7F4B0" w:rsidR="72DCB58B" w:rsidRPr="002B6961" w:rsidRDefault="0096174B" w:rsidP="00B50C5A">
      <w:pPr>
        <w:pStyle w:val="Heading2"/>
        <w:numPr>
          <w:ilvl w:val="0"/>
          <w:numId w:val="18"/>
        </w:numPr>
      </w:pPr>
      <w:r>
        <w:t xml:space="preserve">Measures </w:t>
      </w:r>
      <w:r w:rsidR="72DCB58B" w:rsidRPr="002B6961">
        <w:t>Narrative:</w:t>
      </w:r>
    </w:p>
    <w:p w14:paraId="62133B80" w14:textId="4C1647D2" w:rsidR="295DE80C" w:rsidRPr="002B6961" w:rsidRDefault="63E841E6" w:rsidP="00976555">
      <w:pPr>
        <w:pStyle w:val="Heading3"/>
      </w:pPr>
      <w:r w:rsidRPr="002B6961">
        <w:t xml:space="preserve">DFW Rates: </w:t>
      </w:r>
    </w:p>
    <w:p w14:paraId="07646DF6" w14:textId="4D6FFA02" w:rsidR="6F1247B6" w:rsidRPr="002B6961" w:rsidRDefault="2736726E" w:rsidP="766DF6DC">
      <w:pPr>
        <w:rPr>
          <w:szCs w:val="24"/>
        </w:rPr>
      </w:pPr>
      <w:r w:rsidRPr="2CDA37C6">
        <w:rPr>
          <w:szCs w:val="24"/>
        </w:rPr>
        <w:t xml:space="preserve">The DFW data </w:t>
      </w:r>
      <w:r w:rsidR="27AE080C" w:rsidRPr="2CDA37C6">
        <w:rPr>
          <w:szCs w:val="24"/>
        </w:rPr>
        <w:t>is</w:t>
      </w:r>
      <w:r w:rsidRPr="2CDA37C6">
        <w:rPr>
          <w:szCs w:val="24"/>
        </w:rPr>
        <w:t xml:space="preserve"> found in the CRJU 1105 OER Data file. </w:t>
      </w:r>
      <w:r w:rsidR="006C3860">
        <w:rPr>
          <w:szCs w:val="24"/>
        </w:rPr>
        <w:t xml:space="preserve">The semester of OER material </w:t>
      </w:r>
      <w:r w:rsidR="007D3267">
        <w:rPr>
          <w:szCs w:val="24"/>
        </w:rPr>
        <w:t>saw a significant increase in the number of sections and enrollment compared to</w:t>
      </w:r>
      <w:r w:rsidR="11DBDDBE" w:rsidRPr="2CDA37C6">
        <w:rPr>
          <w:szCs w:val="24"/>
        </w:rPr>
        <w:t xml:space="preserve"> </w:t>
      </w:r>
      <w:r w:rsidR="11DBDDBE" w:rsidRPr="2CDA37C6">
        <w:rPr>
          <w:szCs w:val="24"/>
        </w:rPr>
        <w:t xml:space="preserve">previous </w:t>
      </w:r>
      <w:r w:rsidR="44657060" w:rsidRPr="2CDA37C6">
        <w:rPr>
          <w:szCs w:val="24"/>
        </w:rPr>
        <w:t>years</w:t>
      </w:r>
      <w:r w:rsidR="075BDE78" w:rsidRPr="2CDA37C6">
        <w:rPr>
          <w:szCs w:val="24"/>
        </w:rPr>
        <w:t xml:space="preserve">. </w:t>
      </w:r>
      <w:r w:rsidR="00B31AB0">
        <w:rPr>
          <w:szCs w:val="24"/>
        </w:rPr>
        <w:t xml:space="preserve">We saw little difference between </w:t>
      </w:r>
      <w:r w:rsidR="075BDE78" w:rsidRPr="2CDA37C6">
        <w:rPr>
          <w:szCs w:val="24"/>
        </w:rPr>
        <w:t xml:space="preserve">DFW rates for </w:t>
      </w:r>
      <w:r w:rsidR="075BDE78" w:rsidRPr="2CDA37C6">
        <w:rPr>
          <w:szCs w:val="24"/>
        </w:rPr>
        <w:t>t</w:t>
      </w:r>
      <w:r w:rsidR="075BDE78" w:rsidRPr="2CDA37C6">
        <w:rPr>
          <w:szCs w:val="24"/>
        </w:rPr>
        <w:t>he in-person/</w:t>
      </w:r>
      <w:r w:rsidR="15B9DC11" w:rsidRPr="2CDA37C6">
        <w:rPr>
          <w:szCs w:val="24"/>
        </w:rPr>
        <w:t>hybrid</w:t>
      </w:r>
      <w:r w:rsidR="7947E768" w:rsidRPr="2CDA37C6">
        <w:rPr>
          <w:szCs w:val="24"/>
        </w:rPr>
        <w:t xml:space="preserve"> course </w:t>
      </w:r>
      <w:r w:rsidR="00B31AB0">
        <w:rPr>
          <w:szCs w:val="24"/>
        </w:rPr>
        <w:t>and the</w:t>
      </w:r>
      <w:r w:rsidR="349698BD" w:rsidRPr="2CDA37C6">
        <w:rPr>
          <w:szCs w:val="24"/>
        </w:rPr>
        <w:t xml:space="preserve"> </w:t>
      </w:r>
      <w:r w:rsidR="349698BD" w:rsidRPr="2CDA37C6">
        <w:rPr>
          <w:szCs w:val="24"/>
        </w:rPr>
        <w:t xml:space="preserve">online course. The Fall 2025 and Spring 2025 </w:t>
      </w:r>
      <w:r w:rsidR="007D3267">
        <w:rPr>
          <w:szCs w:val="24"/>
        </w:rPr>
        <w:t xml:space="preserve">in-person course DFW rates are </w:t>
      </w:r>
      <w:r w:rsidR="69702C27" w:rsidRPr="2CDA37C6">
        <w:rPr>
          <w:szCs w:val="24"/>
        </w:rPr>
        <w:t xml:space="preserve">similar. </w:t>
      </w:r>
      <w:r w:rsidR="003513A4">
        <w:rPr>
          <w:szCs w:val="24"/>
        </w:rPr>
        <w:t xml:space="preserve">It was </w:t>
      </w:r>
      <w:r w:rsidR="00314F8C">
        <w:rPr>
          <w:szCs w:val="24"/>
        </w:rPr>
        <w:t xml:space="preserve">revealed that </w:t>
      </w:r>
      <w:r w:rsidR="69702C27" w:rsidRPr="2CDA37C6">
        <w:rPr>
          <w:szCs w:val="24"/>
        </w:rPr>
        <w:t>some of the WF</w:t>
      </w:r>
      <w:r w:rsidR="35996F7D" w:rsidRPr="2CDA37C6">
        <w:rPr>
          <w:szCs w:val="24"/>
        </w:rPr>
        <w:t xml:space="preserve">s </w:t>
      </w:r>
      <w:r w:rsidR="001D21EF">
        <w:rPr>
          <w:szCs w:val="24"/>
        </w:rPr>
        <w:t>for the Fall 2025 semester</w:t>
      </w:r>
      <w:r w:rsidR="00A72A1F">
        <w:rPr>
          <w:szCs w:val="24"/>
        </w:rPr>
        <w:t xml:space="preserve"> </w:t>
      </w:r>
      <w:r w:rsidR="35996F7D" w:rsidRPr="2CDA37C6">
        <w:rPr>
          <w:szCs w:val="24"/>
        </w:rPr>
        <w:t xml:space="preserve">were not completed until </w:t>
      </w:r>
      <w:r w:rsidR="00E04026">
        <w:rPr>
          <w:szCs w:val="24"/>
        </w:rPr>
        <w:t xml:space="preserve">near the </w:t>
      </w:r>
      <w:r w:rsidR="35996F7D" w:rsidRPr="2CDA37C6">
        <w:rPr>
          <w:szCs w:val="24"/>
        </w:rPr>
        <w:t>end of the semester</w:t>
      </w:r>
      <w:r w:rsidR="006B3AEE">
        <w:rPr>
          <w:szCs w:val="24"/>
        </w:rPr>
        <w:t xml:space="preserve">. If the students continued in the course, they would have received F’s for not completing coursework. </w:t>
      </w:r>
      <w:r w:rsidR="35996F7D" w:rsidRPr="2CDA37C6">
        <w:rPr>
          <w:szCs w:val="24"/>
        </w:rPr>
        <w:t xml:space="preserve"> </w:t>
      </w:r>
      <w:r w:rsidR="292370FD" w:rsidRPr="2CDA37C6">
        <w:rPr>
          <w:szCs w:val="24"/>
        </w:rPr>
        <w:t>Even though this semester had a higher percentage of</w:t>
      </w:r>
      <w:r w:rsidR="13960F18" w:rsidRPr="2CDA37C6">
        <w:rPr>
          <w:szCs w:val="24"/>
        </w:rPr>
        <w:t xml:space="preserve"> DFWs</w:t>
      </w:r>
      <w:r w:rsidR="009568AA">
        <w:rPr>
          <w:szCs w:val="24"/>
        </w:rPr>
        <w:t>, this</w:t>
      </w:r>
      <w:r w:rsidR="13960F18" w:rsidRPr="2CDA37C6">
        <w:rPr>
          <w:szCs w:val="24"/>
        </w:rPr>
        <w:t xml:space="preserve"> does not mean the </w:t>
      </w:r>
      <w:r w:rsidR="0CC0099C" w:rsidRPr="2CDA37C6">
        <w:rPr>
          <w:szCs w:val="24"/>
        </w:rPr>
        <w:t>free OER materials</w:t>
      </w:r>
      <w:r w:rsidR="13960F18" w:rsidRPr="2CDA37C6">
        <w:rPr>
          <w:szCs w:val="24"/>
        </w:rPr>
        <w:t xml:space="preserve"> </w:t>
      </w:r>
      <w:r w:rsidR="13960F18" w:rsidRPr="2CDA37C6">
        <w:rPr>
          <w:szCs w:val="24"/>
        </w:rPr>
        <w:t xml:space="preserve">were </w:t>
      </w:r>
      <w:r w:rsidR="00E04026">
        <w:rPr>
          <w:szCs w:val="24"/>
        </w:rPr>
        <w:t>less successful than</w:t>
      </w:r>
      <w:r w:rsidR="13FA6196" w:rsidRPr="2CDA37C6">
        <w:rPr>
          <w:szCs w:val="24"/>
        </w:rPr>
        <w:t xml:space="preserve"> </w:t>
      </w:r>
      <w:r w:rsidR="00E04026">
        <w:rPr>
          <w:szCs w:val="24"/>
        </w:rPr>
        <w:t>an</w:t>
      </w:r>
      <w:r w:rsidR="13FA6196" w:rsidRPr="2CDA37C6">
        <w:rPr>
          <w:szCs w:val="24"/>
        </w:rPr>
        <w:t xml:space="preserve"> Introduction to Criminal Justice textbook. Survey results show that more than 86% of students prefer </w:t>
      </w:r>
      <w:r w:rsidR="00E04026">
        <w:rPr>
          <w:szCs w:val="24"/>
        </w:rPr>
        <w:t>no-cost course materials (e.g., textbooks) to traditional textbooks</w:t>
      </w:r>
      <w:r w:rsidR="13FA6196" w:rsidRPr="2CDA37C6">
        <w:rPr>
          <w:szCs w:val="24"/>
        </w:rPr>
        <w:t xml:space="preserve">. Furthermore, qualitative </w:t>
      </w:r>
      <w:r w:rsidR="531E69CB" w:rsidRPr="2CDA37C6">
        <w:rPr>
          <w:szCs w:val="24"/>
        </w:rPr>
        <w:t>survey results</w:t>
      </w:r>
      <w:r w:rsidR="13FA6196" w:rsidRPr="2CDA37C6">
        <w:rPr>
          <w:szCs w:val="24"/>
        </w:rPr>
        <w:t xml:space="preserve"> </w:t>
      </w:r>
      <w:r w:rsidR="11AA618E" w:rsidRPr="2CDA37C6">
        <w:rPr>
          <w:szCs w:val="24"/>
        </w:rPr>
        <w:t>reveal</w:t>
      </w:r>
      <w:r w:rsidR="11AA618E" w:rsidRPr="2CDA37C6">
        <w:rPr>
          <w:szCs w:val="24"/>
        </w:rPr>
        <w:t xml:space="preserve"> </w:t>
      </w:r>
      <w:r w:rsidR="00E04026">
        <w:rPr>
          <w:szCs w:val="24"/>
        </w:rPr>
        <w:t xml:space="preserve">that </w:t>
      </w:r>
      <w:r w:rsidR="11AA618E" w:rsidRPr="2CDA37C6">
        <w:rPr>
          <w:szCs w:val="24"/>
        </w:rPr>
        <w:t xml:space="preserve">students </w:t>
      </w:r>
      <w:r w:rsidR="5DC197D2" w:rsidRPr="2CDA37C6">
        <w:rPr>
          <w:szCs w:val="24"/>
        </w:rPr>
        <w:t>rated the quality and their satisfaction with t</w:t>
      </w:r>
      <w:r w:rsidR="568A3633" w:rsidRPr="2CDA37C6">
        <w:rPr>
          <w:szCs w:val="24"/>
        </w:rPr>
        <w:t>he online cours</w:t>
      </w:r>
      <w:r w:rsidR="467024F1" w:rsidRPr="2CDA37C6">
        <w:rPr>
          <w:szCs w:val="24"/>
        </w:rPr>
        <w:t>e</w:t>
      </w:r>
      <w:r w:rsidR="568A3633" w:rsidRPr="2CDA37C6">
        <w:rPr>
          <w:szCs w:val="24"/>
        </w:rPr>
        <w:t xml:space="preserve">/textbook </w:t>
      </w:r>
      <w:r w:rsidR="5DC197D2" w:rsidRPr="2CDA37C6">
        <w:rPr>
          <w:szCs w:val="24"/>
        </w:rPr>
        <w:t>materials</w:t>
      </w:r>
      <w:r w:rsidR="5A0B8248" w:rsidRPr="2CDA37C6">
        <w:rPr>
          <w:szCs w:val="24"/>
        </w:rPr>
        <w:t>.</w:t>
      </w:r>
      <w:r w:rsidR="5DC197D2" w:rsidRPr="2CDA37C6">
        <w:rPr>
          <w:szCs w:val="24"/>
        </w:rPr>
        <w:t xml:space="preserve"> </w:t>
      </w:r>
      <w:r w:rsidR="265543BB" w:rsidRPr="2CDA37C6">
        <w:rPr>
          <w:szCs w:val="24"/>
        </w:rPr>
        <w:t xml:space="preserve">We will compare these results </w:t>
      </w:r>
      <w:r w:rsidR="00E04026">
        <w:rPr>
          <w:szCs w:val="24"/>
        </w:rPr>
        <w:t>with those of</w:t>
      </w:r>
      <w:r w:rsidR="265543BB" w:rsidRPr="2CDA37C6">
        <w:rPr>
          <w:szCs w:val="24"/>
        </w:rPr>
        <w:t xml:space="preserve"> students </w:t>
      </w:r>
      <w:r w:rsidR="16140A62" w:rsidRPr="2CDA37C6">
        <w:rPr>
          <w:szCs w:val="24"/>
        </w:rPr>
        <w:t xml:space="preserve">taking the course using the same OER materials in Spring 2026. </w:t>
      </w:r>
      <w:r w:rsidR="00E04026">
        <w:rPr>
          <w:szCs w:val="24"/>
        </w:rPr>
        <w:t xml:space="preserve">In future semesters, we will </w:t>
      </w:r>
      <w:r w:rsidR="009F2B4C">
        <w:rPr>
          <w:szCs w:val="24"/>
        </w:rPr>
        <w:t>work</w:t>
      </w:r>
      <w:r w:rsidR="00E04026">
        <w:rPr>
          <w:szCs w:val="24"/>
        </w:rPr>
        <w:t xml:space="preserve"> to</w:t>
      </w:r>
      <w:r w:rsidR="16140A62" w:rsidRPr="2CDA37C6">
        <w:rPr>
          <w:szCs w:val="24"/>
        </w:rPr>
        <w:t xml:space="preserve"> reduce the number of </w:t>
      </w:r>
      <w:r w:rsidR="2D2B960B" w:rsidRPr="2CDA37C6">
        <w:rPr>
          <w:szCs w:val="24"/>
        </w:rPr>
        <w:t>withdrawals</w:t>
      </w:r>
      <w:r w:rsidR="16140A62" w:rsidRPr="2CDA37C6">
        <w:rPr>
          <w:szCs w:val="24"/>
        </w:rPr>
        <w:t xml:space="preserve"> and failure</w:t>
      </w:r>
      <w:r w:rsidR="3C1AC16E" w:rsidRPr="2CDA37C6">
        <w:rPr>
          <w:szCs w:val="24"/>
        </w:rPr>
        <w:t>s</w:t>
      </w:r>
      <w:r w:rsidR="3AB4153E" w:rsidRPr="2CDA37C6">
        <w:rPr>
          <w:szCs w:val="24"/>
        </w:rPr>
        <w:t xml:space="preserve">. </w:t>
      </w:r>
    </w:p>
    <w:p w14:paraId="2BA1574B" w14:textId="207F49B3" w:rsidR="00046B0F" w:rsidRPr="00AF5158" w:rsidRDefault="005E054D" w:rsidP="005E054D">
      <w:pPr>
        <w:rPr>
          <w:b/>
          <w:bCs/>
          <w:i/>
          <w:iCs/>
          <w:szCs w:val="24"/>
        </w:rPr>
      </w:pPr>
      <w:r w:rsidRPr="00AF5158">
        <w:rPr>
          <w:b/>
          <w:bCs/>
          <w:i/>
          <w:iCs/>
          <w:szCs w:val="24"/>
        </w:rPr>
        <w:t>Table 2</w:t>
      </w:r>
      <w:r w:rsidR="00623FD9" w:rsidRPr="00AF5158">
        <w:rPr>
          <w:b/>
          <w:bCs/>
          <w:i/>
          <w:iCs/>
          <w:szCs w:val="24"/>
        </w:rPr>
        <w:t xml:space="preserve"> -</w:t>
      </w:r>
      <w:r w:rsidRPr="00AF5158">
        <w:rPr>
          <w:b/>
          <w:bCs/>
          <w:i/>
          <w:iCs/>
          <w:szCs w:val="24"/>
        </w:rPr>
        <w:t xml:space="preserve"> Drop Rates</w:t>
      </w:r>
    </w:p>
    <w:tbl>
      <w:tblPr>
        <w:tblStyle w:val="PlainTable3"/>
        <w:tblW w:w="6210" w:type="dxa"/>
        <w:tblLook w:val="06A0" w:firstRow="1" w:lastRow="0" w:firstColumn="1" w:lastColumn="0" w:noHBand="1" w:noVBand="1"/>
      </w:tblPr>
      <w:tblGrid>
        <w:gridCol w:w="1710"/>
        <w:gridCol w:w="1304"/>
        <w:gridCol w:w="1778"/>
        <w:gridCol w:w="1418"/>
      </w:tblGrid>
      <w:tr w:rsidR="00623FD9" w:rsidRPr="00A15C59" w14:paraId="0909FA94" w14:textId="77777777" w:rsidTr="00623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10" w:type="dxa"/>
            <w:hideMark/>
          </w:tcPr>
          <w:p w14:paraId="36A985FB" w14:textId="44503A98" w:rsidR="00A15C59" w:rsidRPr="00A15C59" w:rsidRDefault="00A15C59" w:rsidP="00A15C59">
            <w:pPr>
              <w:spacing w:after="160" w:line="259" w:lineRule="auto"/>
              <w:rPr>
                <w:rFonts w:cstheme="minorHAnsi"/>
                <w:szCs w:val="24"/>
              </w:rPr>
            </w:pPr>
          </w:p>
        </w:tc>
        <w:tc>
          <w:tcPr>
            <w:tcW w:w="1304" w:type="dxa"/>
            <w:hideMark/>
          </w:tcPr>
          <w:p w14:paraId="2085BEBC" w14:textId="77777777" w:rsidR="00A15C59" w:rsidRPr="00A15C59" w:rsidRDefault="00A15C59" w:rsidP="00623FD9">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A15C59">
              <w:rPr>
                <w:rFonts w:cstheme="minorHAnsi"/>
                <w:szCs w:val="24"/>
              </w:rPr>
              <w:t>Total Enrolled</w:t>
            </w:r>
          </w:p>
        </w:tc>
        <w:tc>
          <w:tcPr>
            <w:tcW w:w="1778" w:type="dxa"/>
            <w:hideMark/>
          </w:tcPr>
          <w:p w14:paraId="45F2EFE3" w14:textId="77777777" w:rsidR="00A15C59" w:rsidRPr="00A15C59" w:rsidRDefault="00A15C59" w:rsidP="00623FD9">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A15C59">
              <w:rPr>
                <w:rFonts w:cstheme="minorHAnsi"/>
                <w:szCs w:val="24"/>
              </w:rPr>
              <w:t>Withdrawals (W/W PASS)</w:t>
            </w:r>
          </w:p>
        </w:tc>
        <w:tc>
          <w:tcPr>
            <w:tcW w:w="1418" w:type="dxa"/>
            <w:hideMark/>
          </w:tcPr>
          <w:p w14:paraId="13E9BD25" w14:textId="77777777" w:rsidR="00A15C59" w:rsidRPr="00A15C59" w:rsidRDefault="00A15C59" w:rsidP="00623FD9">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A15C59">
              <w:rPr>
                <w:rFonts w:cstheme="minorHAnsi"/>
                <w:szCs w:val="24"/>
              </w:rPr>
              <w:t>Drop Rate (%)</w:t>
            </w:r>
          </w:p>
        </w:tc>
      </w:tr>
      <w:tr w:rsidR="00786B6E" w:rsidRPr="00A15C59" w14:paraId="3A095145" w14:textId="77777777" w:rsidTr="00623FD9">
        <w:tc>
          <w:tcPr>
            <w:cnfStyle w:val="001000000000" w:firstRow="0" w:lastRow="0" w:firstColumn="1" w:lastColumn="0" w:oddVBand="0" w:evenVBand="0" w:oddHBand="0" w:evenHBand="0" w:firstRowFirstColumn="0" w:firstRowLastColumn="0" w:lastRowFirstColumn="0" w:lastRowLastColumn="0"/>
            <w:tcW w:w="1710" w:type="dxa"/>
            <w:hideMark/>
          </w:tcPr>
          <w:p w14:paraId="5EDEB3D7" w14:textId="77777777" w:rsidR="00A15C59" w:rsidRPr="00A15C59" w:rsidRDefault="00A15C59" w:rsidP="00A15C59">
            <w:pPr>
              <w:spacing w:after="160" w:line="259" w:lineRule="auto"/>
              <w:rPr>
                <w:rFonts w:cstheme="minorHAnsi"/>
                <w:szCs w:val="24"/>
              </w:rPr>
            </w:pPr>
            <w:r w:rsidRPr="00A15C59">
              <w:rPr>
                <w:rFonts w:cstheme="minorHAnsi"/>
                <w:szCs w:val="24"/>
              </w:rPr>
              <w:t>Fall 2024</w:t>
            </w:r>
          </w:p>
        </w:tc>
        <w:tc>
          <w:tcPr>
            <w:tcW w:w="1304" w:type="dxa"/>
            <w:hideMark/>
          </w:tcPr>
          <w:p w14:paraId="20A6222A" w14:textId="188E165C" w:rsidR="00A15C59" w:rsidRPr="00A15C59" w:rsidRDefault="1E2E88AE"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76</w:t>
            </w:r>
          </w:p>
        </w:tc>
        <w:tc>
          <w:tcPr>
            <w:tcW w:w="1778" w:type="dxa"/>
            <w:hideMark/>
          </w:tcPr>
          <w:p w14:paraId="20795DAE" w14:textId="79CDD90C" w:rsidR="00A15C59" w:rsidRPr="00A15C59" w:rsidRDefault="00CE53AD"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w:t>
            </w:r>
          </w:p>
        </w:tc>
        <w:tc>
          <w:tcPr>
            <w:tcW w:w="1418" w:type="dxa"/>
            <w:hideMark/>
          </w:tcPr>
          <w:p w14:paraId="6B0BAD6E" w14:textId="35C1CB78" w:rsidR="00A15C59" w:rsidRPr="00A15C59" w:rsidRDefault="00F1EF07"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00623FD9">
              <w:rPr>
                <w:szCs w:val="24"/>
              </w:rPr>
              <w:t>6.58%</w:t>
            </w:r>
          </w:p>
        </w:tc>
      </w:tr>
      <w:tr w:rsidR="00C266AD" w:rsidRPr="00A15C59" w14:paraId="50F1E51F" w14:textId="77777777" w:rsidTr="00623FD9">
        <w:tc>
          <w:tcPr>
            <w:cnfStyle w:val="001000000000" w:firstRow="0" w:lastRow="0" w:firstColumn="1" w:lastColumn="0" w:oddVBand="0" w:evenVBand="0" w:oddHBand="0" w:evenHBand="0" w:firstRowFirstColumn="0" w:firstRowLastColumn="0" w:lastRowFirstColumn="0" w:lastRowLastColumn="0"/>
            <w:tcW w:w="1710" w:type="dxa"/>
            <w:hideMark/>
          </w:tcPr>
          <w:p w14:paraId="127F84BC" w14:textId="77777777" w:rsidR="00A15C59" w:rsidRPr="00A15C59" w:rsidRDefault="00A15C59" w:rsidP="00A15C59">
            <w:pPr>
              <w:spacing w:after="160" w:line="259" w:lineRule="auto"/>
              <w:rPr>
                <w:rFonts w:cstheme="minorHAnsi"/>
                <w:szCs w:val="24"/>
              </w:rPr>
            </w:pPr>
            <w:r w:rsidRPr="00A15C59">
              <w:rPr>
                <w:rFonts w:cstheme="minorHAnsi"/>
                <w:szCs w:val="24"/>
              </w:rPr>
              <w:t>Spring 2025</w:t>
            </w:r>
          </w:p>
        </w:tc>
        <w:tc>
          <w:tcPr>
            <w:tcW w:w="1304" w:type="dxa"/>
            <w:hideMark/>
          </w:tcPr>
          <w:p w14:paraId="4113CA68" w14:textId="6A3CC75A" w:rsidR="00A15C59" w:rsidRPr="00A15C59" w:rsidRDefault="3B25741E"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75</w:t>
            </w:r>
          </w:p>
        </w:tc>
        <w:tc>
          <w:tcPr>
            <w:tcW w:w="1778" w:type="dxa"/>
            <w:hideMark/>
          </w:tcPr>
          <w:p w14:paraId="2F48D4C5" w14:textId="5E44A15C" w:rsidR="00A15C59" w:rsidRPr="00A15C59" w:rsidRDefault="3B25741E"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3</w:t>
            </w:r>
          </w:p>
        </w:tc>
        <w:tc>
          <w:tcPr>
            <w:tcW w:w="1418" w:type="dxa"/>
            <w:hideMark/>
          </w:tcPr>
          <w:p w14:paraId="18174D01" w14:textId="20E254B9" w:rsidR="00A15C59" w:rsidRPr="00A15C59" w:rsidRDefault="3B25741E"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00623FD9">
              <w:rPr>
                <w:szCs w:val="24"/>
              </w:rPr>
              <w:t>4</w:t>
            </w:r>
            <w:r w:rsidR="000C4D34" w:rsidRPr="00623FD9">
              <w:rPr>
                <w:szCs w:val="24"/>
              </w:rPr>
              <w:t>.00</w:t>
            </w:r>
            <w:r w:rsidR="00A15C59" w:rsidRPr="00A15C59">
              <w:rPr>
                <w:szCs w:val="24"/>
              </w:rPr>
              <w:t>%</w:t>
            </w:r>
          </w:p>
        </w:tc>
      </w:tr>
      <w:tr w:rsidR="00786B6E" w:rsidRPr="00A15C59" w14:paraId="38F2391C" w14:textId="77777777" w:rsidTr="00623FD9">
        <w:tc>
          <w:tcPr>
            <w:cnfStyle w:val="001000000000" w:firstRow="0" w:lastRow="0" w:firstColumn="1" w:lastColumn="0" w:oddVBand="0" w:evenVBand="0" w:oddHBand="0" w:evenHBand="0" w:firstRowFirstColumn="0" w:firstRowLastColumn="0" w:lastRowFirstColumn="0" w:lastRowLastColumn="0"/>
            <w:tcW w:w="1710" w:type="dxa"/>
            <w:hideMark/>
          </w:tcPr>
          <w:p w14:paraId="6AEFB438" w14:textId="77777777" w:rsidR="00A15C59" w:rsidRPr="00A15C59" w:rsidRDefault="00A15C59" w:rsidP="00A15C59">
            <w:pPr>
              <w:spacing w:after="160" w:line="259" w:lineRule="auto"/>
              <w:rPr>
                <w:rFonts w:cstheme="minorHAnsi"/>
                <w:szCs w:val="24"/>
              </w:rPr>
            </w:pPr>
            <w:r w:rsidRPr="00A15C59">
              <w:rPr>
                <w:rFonts w:cstheme="minorHAnsi"/>
                <w:szCs w:val="24"/>
              </w:rPr>
              <w:t>Fall 2025</w:t>
            </w:r>
          </w:p>
        </w:tc>
        <w:tc>
          <w:tcPr>
            <w:tcW w:w="1304" w:type="dxa"/>
            <w:hideMark/>
          </w:tcPr>
          <w:p w14:paraId="08E1C002" w14:textId="21332511" w:rsidR="00A15C59" w:rsidRPr="00A15C59" w:rsidRDefault="717BB15D"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114</w:t>
            </w:r>
          </w:p>
        </w:tc>
        <w:tc>
          <w:tcPr>
            <w:tcW w:w="1778" w:type="dxa"/>
            <w:hideMark/>
          </w:tcPr>
          <w:p w14:paraId="578FC359" w14:textId="791B40DF" w:rsidR="00A15C59" w:rsidRPr="00A15C59" w:rsidRDefault="4A566D7D"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w:t>
            </w:r>
            <w:r w:rsidR="2DCD8DD4" w:rsidRPr="21AECA41">
              <w:rPr>
                <w:szCs w:val="24"/>
              </w:rPr>
              <w:t>2</w:t>
            </w:r>
          </w:p>
        </w:tc>
        <w:tc>
          <w:tcPr>
            <w:tcW w:w="1418" w:type="dxa"/>
            <w:hideMark/>
          </w:tcPr>
          <w:p w14:paraId="41461722" w14:textId="68102F88" w:rsidR="00A15C59" w:rsidRPr="00A15C59" w:rsidRDefault="2CA77631" w:rsidP="00A15C59">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00623FD9">
              <w:rPr>
                <w:szCs w:val="24"/>
              </w:rPr>
              <w:t>10.5</w:t>
            </w:r>
            <w:r w:rsidR="4DD07D2D" w:rsidRPr="00623FD9">
              <w:rPr>
                <w:szCs w:val="24"/>
              </w:rPr>
              <w:t>3</w:t>
            </w:r>
            <w:r w:rsidR="2021AE48" w:rsidRPr="00623FD9">
              <w:rPr>
                <w:szCs w:val="24"/>
              </w:rPr>
              <w:t>%</w:t>
            </w:r>
          </w:p>
        </w:tc>
      </w:tr>
    </w:tbl>
    <w:p w14:paraId="54BE8390" w14:textId="30E699BF" w:rsidR="00E044DD" w:rsidRDefault="00E044DD" w:rsidP="009E09DC">
      <w:pPr>
        <w:spacing w:before="120"/>
        <w:rPr>
          <w:szCs w:val="24"/>
        </w:rPr>
      </w:pPr>
      <w:r w:rsidRPr="21AECA41">
        <w:rPr>
          <w:szCs w:val="24"/>
        </w:rPr>
        <w:t xml:space="preserve">When focusing exclusively on W PASS withdrawals, the data shows a notable increase in drop rate in Fall 2025, rising to </w:t>
      </w:r>
      <w:r w:rsidR="0A7A0A11" w:rsidRPr="21AECA41">
        <w:rPr>
          <w:szCs w:val="24"/>
        </w:rPr>
        <w:t>1</w:t>
      </w:r>
      <w:r w:rsidR="38A5E8AC" w:rsidRPr="21AECA41">
        <w:rPr>
          <w:szCs w:val="24"/>
        </w:rPr>
        <w:t>0.53</w:t>
      </w:r>
      <w:r w:rsidR="0A7A0A11" w:rsidRPr="21AECA41">
        <w:rPr>
          <w:szCs w:val="24"/>
        </w:rPr>
        <w:t xml:space="preserve">% from </w:t>
      </w:r>
      <w:r w:rsidR="67092338" w:rsidRPr="21AECA41">
        <w:rPr>
          <w:szCs w:val="24"/>
        </w:rPr>
        <w:t>6</w:t>
      </w:r>
      <w:r w:rsidRPr="21AECA41">
        <w:rPr>
          <w:szCs w:val="24"/>
        </w:rPr>
        <w:t xml:space="preserve">.58% in Fall 2024 and </w:t>
      </w:r>
      <w:r w:rsidR="1126F7A8" w:rsidRPr="21AECA41">
        <w:rPr>
          <w:szCs w:val="24"/>
        </w:rPr>
        <w:t>4</w:t>
      </w:r>
      <w:r w:rsidRPr="21AECA41">
        <w:rPr>
          <w:szCs w:val="24"/>
        </w:rPr>
        <w:t>% in Spring 2025. Despite the implementation of Open Educational Resources (OER) in Fall 2025</w:t>
      </w:r>
      <w:r w:rsidRPr="21AECA41">
        <w:rPr>
          <w:szCs w:val="24"/>
        </w:rPr>
        <w:t xml:space="preserve">, </w:t>
      </w:r>
      <w:r w:rsidRPr="21AECA41">
        <w:rPr>
          <w:szCs w:val="24"/>
        </w:rPr>
        <w:t>which aimed to reduce barriers to course success</w:t>
      </w:r>
      <w:r w:rsidRPr="21AECA41">
        <w:rPr>
          <w:szCs w:val="24"/>
        </w:rPr>
        <w:t xml:space="preserve">, </w:t>
      </w:r>
      <w:r w:rsidRPr="21AECA41">
        <w:rPr>
          <w:szCs w:val="24"/>
        </w:rPr>
        <w:t>the rise in W PASS designations may suggest that students were still opting out of the course for reasons beyond cost, such as academic readiness, time constraints, or course pacing.</w:t>
      </w:r>
    </w:p>
    <w:p w14:paraId="7A37070F" w14:textId="6CF247F9" w:rsidR="00033B8E" w:rsidRPr="00AF5158" w:rsidRDefault="00FF11A9" w:rsidP="00EB5CAF">
      <w:pPr>
        <w:spacing w:before="120"/>
        <w:rPr>
          <w:b/>
          <w:bCs/>
          <w:i/>
          <w:iCs/>
          <w:szCs w:val="24"/>
        </w:rPr>
      </w:pPr>
      <w:r w:rsidRPr="00AF5158">
        <w:rPr>
          <w:b/>
          <w:bCs/>
          <w:i/>
          <w:iCs/>
          <w:szCs w:val="24"/>
        </w:rPr>
        <w:t>Table 3 – Fail Rates</w:t>
      </w:r>
    </w:p>
    <w:tbl>
      <w:tblPr>
        <w:tblStyle w:val="PlainTable3"/>
        <w:tblW w:w="0" w:type="auto"/>
        <w:tblLook w:val="06A0" w:firstRow="1" w:lastRow="0" w:firstColumn="1" w:lastColumn="0" w:noHBand="1" w:noVBand="1"/>
      </w:tblPr>
      <w:tblGrid>
        <w:gridCol w:w="1509"/>
        <w:gridCol w:w="1962"/>
        <w:gridCol w:w="1976"/>
        <w:gridCol w:w="1587"/>
      </w:tblGrid>
      <w:tr w:rsidR="009C297B" w:rsidRPr="009C297B" w14:paraId="2F1043D2" w14:textId="77777777" w:rsidTr="00E555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0B7DB335" w14:textId="36B7CD6A" w:rsidR="009C297B" w:rsidRPr="009C297B" w:rsidRDefault="009C297B" w:rsidP="009C297B">
            <w:pPr>
              <w:spacing w:after="160" w:line="259" w:lineRule="auto"/>
              <w:rPr>
                <w:rFonts w:cstheme="minorHAnsi"/>
                <w:szCs w:val="24"/>
              </w:rPr>
            </w:pPr>
          </w:p>
        </w:tc>
        <w:tc>
          <w:tcPr>
            <w:tcW w:w="0" w:type="auto"/>
            <w:hideMark/>
          </w:tcPr>
          <w:p w14:paraId="70509C24" w14:textId="77777777" w:rsidR="009C297B" w:rsidRPr="009C297B" w:rsidRDefault="009C297B" w:rsidP="009C297B">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Cs w:val="24"/>
              </w:rPr>
            </w:pPr>
            <w:r w:rsidRPr="009C297B">
              <w:rPr>
                <w:rFonts w:cstheme="minorHAnsi"/>
                <w:szCs w:val="24"/>
              </w:rPr>
              <w:t>Total Enrolled</w:t>
            </w:r>
          </w:p>
        </w:tc>
        <w:tc>
          <w:tcPr>
            <w:tcW w:w="0" w:type="auto"/>
            <w:hideMark/>
          </w:tcPr>
          <w:p w14:paraId="5F831181" w14:textId="77777777" w:rsidR="009C297B" w:rsidRPr="009C297B" w:rsidRDefault="009C297B" w:rsidP="009C297B">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Cs w:val="24"/>
              </w:rPr>
            </w:pPr>
            <w:r w:rsidRPr="009C297B">
              <w:rPr>
                <w:rFonts w:cstheme="minorHAnsi"/>
                <w:szCs w:val="24"/>
              </w:rPr>
              <w:t>Failed (Grade F)</w:t>
            </w:r>
          </w:p>
        </w:tc>
        <w:tc>
          <w:tcPr>
            <w:tcW w:w="0" w:type="auto"/>
            <w:hideMark/>
          </w:tcPr>
          <w:p w14:paraId="42436897" w14:textId="1C588BE4" w:rsidR="009C297B" w:rsidRPr="009C297B" w:rsidRDefault="7B3F8FA3" w:rsidP="009C297B">
            <w:pPr>
              <w:spacing w:after="160" w:line="259" w:lineRule="auto"/>
              <w:cnfStyle w:val="100000000000" w:firstRow="1" w:lastRow="0" w:firstColumn="0" w:lastColumn="0" w:oddVBand="0" w:evenVBand="0" w:oddHBand="0" w:evenHBand="0" w:firstRowFirstColumn="0" w:firstRowLastColumn="0" w:lastRowFirstColumn="0" w:lastRowLastColumn="0"/>
              <w:rPr>
                <w:szCs w:val="24"/>
              </w:rPr>
            </w:pPr>
            <w:r w:rsidRPr="21AECA41">
              <w:rPr>
                <w:szCs w:val="24"/>
              </w:rPr>
              <w:t>f</w:t>
            </w:r>
            <w:r w:rsidR="105E8A86" w:rsidRPr="21AECA41">
              <w:rPr>
                <w:szCs w:val="24"/>
              </w:rPr>
              <w:t>ail</w:t>
            </w:r>
            <w:r w:rsidR="009C297B" w:rsidRPr="009C297B">
              <w:rPr>
                <w:szCs w:val="24"/>
              </w:rPr>
              <w:t xml:space="preserve"> Rate (%)</w:t>
            </w:r>
          </w:p>
        </w:tc>
      </w:tr>
      <w:tr w:rsidR="00C266AD" w:rsidRPr="009C297B" w14:paraId="25613756" w14:textId="77777777" w:rsidTr="00E5552B">
        <w:tc>
          <w:tcPr>
            <w:cnfStyle w:val="001000000000" w:firstRow="0" w:lastRow="0" w:firstColumn="1" w:lastColumn="0" w:oddVBand="0" w:evenVBand="0" w:oddHBand="0" w:evenHBand="0" w:firstRowFirstColumn="0" w:firstRowLastColumn="0" w:lastRowFirstColumn="0" w:lastRowLastColumn="0"/>
            <w:tcW w:w="0" w:type="auto"/>
            <w:hideMark/>
          </w:tcPr>
          <w:p w14:paraId="1E069666" w14:textId="77777777" w:rsidR="009C297B" w:rsidRPr="009C297B" w:rsidRDefault="009C297B" w:rsidP="009C297B">
            <w:pPr>
              <w:spacing w:after="160" w:line="259" w:lineRule="auto"/>
              <w:rPr>
                <w:rFonts w:cstheme="minorHAnsi"/>
                <w:szCs w:val="24"/>
              </w:rPr>
            </w:pPr>
            <w:r w:rsidRPr="009C297B">
              <w:rPr>
                <w:rFonts w:cstheme="minorHAnsi"/>
                <w:szCs w:val="24"/>
              </w:rPr>
              <w:lastRenderedPageBreak/>
              <w:t>Fall 2024</w:t>
            </w:r>
          </w:p>
        </w:tc>
        <w:tc>
          <w:tcPr>
            <w:tcW w:w="0" w:type="auto"/>
            <w:hideMark/>
          </w:tcPr>
          <w:p w14:paraId="7DC488FD" w14:textId="1DD2F590" w:rsidR="009C297B" w:rsidRPr="009C297B" w:rsidRDefault="2FC8807C"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76</w:t>
            </w:r>
          </w:p>
        </w:tc>
        <w:tc>
          <w:tcPr>
            <w:tcW w:w="0" w:type="auto"/>
            <w:hideMark/>
          </w:tcPr>
          <w:p w14:paraId="77C84C1D" w14:textId="45EB2AC6" w:rsidR="009C297B" w:rsidRPr="009C297B" w:rsidRDefault="2FC8807C"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9</w:t>
            </w:r>
          </w:p>
        </w:tc>
        <w:tc>
          <w:tcPr>
            <w:tcW w:w="0" w:type="auto"/>
            <w:hideMark/>
          </w:tcPr>
          <w:p w14:paraId="5A1CFEA0" w14:textId="1A420BCF" w:rsidR="009C297B" w:rsidRPr="009C297B" w:rsidRDefault="2FC8807C"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007B12D9">
              <w:rPr>
                <w:szCs w:val="24"/>
              </w:rPr>
              <w:t>11.84</w:t>
            </w:r>
            <w:r w:rsidR="105E8A86" w:rsidRPr="007B12D9">
              <w:rPr>
                <w:szCs w:val="24"/>
              </w:rPr>
              <w:t>%</w:t>
            </w:r>
          </w:p>
        </w:tc>
      </w:tr>
      <w:tr w:rsidR="009C297B" w:rsidRPr="009C297B" w14:paraId="00CAD614" w14:textId="77777777" w:rsidTr="00E5552B">
        <w:tc>
          <w:tcPr>
            <w:cnfStyle w:val="001000000000" w:firstRow="0" w:lastRow="0" w:firstColumn="1" w:lastColumn="0" w:oddVBand="0" w:evenVBand="0" w:oddHBand="0" w:evenHBand="0" w:firstRowFirstColumn="0" w:firstRowLastColumn="0" w:lastRowFirstColumn="0" w:lastRowLastColumn="0"/>
            <w:tcW w:w="0" w:type="auto"/>
            <w:hideMark/>
          </w:tcPr>
          <w:p w14:paraId="1D94B7B6" w14:textId="77777777" w:rsidR="009C297B" w:rsidRPr="009C297B" w:rsidRDefault="009C297B" w:rsidP="009C297B">
            <w:pPr>
              <w:spacing w:after="160" w:line="259" w:lineRule="auto"/>
              <w:rPr>
                <w:rFonts w:cstheme="minorHAnsi"/>
                <w:szCs w:val="24"/>
              </w:rPr>
            </w:pPr>
            <w:r w:rsidRPr="009C297B">
              <w:rPr>
                <w:rFonts w:cstheme="minorHAnsi"/>
                <w:szCs w:val="24"/>
              </w:rPr>
              <w:t>Spring 2025</w:t>
            </w:r>
          </w:p>
        </w:tc>
        <w:tc>
          <w:tcPr>
            <w:tcW w:w="0" w:type="auto"/>
            <w:hideMark/>
          </w:tcPr>
          <w:p w14:paraId="6D586FF2" w14:textId="1776C07E" w:rsidR="009C297B" w:rsidRPr="009C297B" w:rsidRDefault="5E072A2A"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75</w:t>
            </w:r>
          </w:p>
        </w:tc>
        <w:tc>
          <w:tcPr>
            <w:tcW w:w="0" w:type="auto"/>
            <w:hideMark/>
          </w:tcPr>
          <w:p w14:paraId="74CB84E8" w14:textId="4AEA172F" w:rsidR="009C297B" w:rsidRPr="009C297B" w:rsidRDefault="5E072A2A"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4</w:t>
            </w:r>
          </w:p>
        </w:tc>
        <w:tc>
          <w:tcPr>
            <w:tcW w:w="0" w:type="auto"/>
            <w:hideMark/>
          </w:tcPr>
          <w:p w14:paraId="3EB6AAFF" w14:textId="7C2577FF" w:rsidR="009C297B" w:rsidRPr="009C297B" w:rsidRDefault="6BEDF0D9"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007B12D9">
              <w:rPr>
                <w:szCs w:val="24"/>
              </w:rPr>
              <w:t>5.33%</w:t>
            </w:r>
          </w:p>
        </w:tc>
      </w:tr>
      <w:tr w:rsidR="00C266AD" w:rsidRPr="009C297B" w14:paraId="43926950" w14:textId="77777777" w:rsidTr="00E5552B">
        <w:tc>
          <w:tcPr>
            <w:cnfStyle w:val="001000000000" w:firstRow="0" w:lastRow="0" w:firstColumn="1" w:lastColumn="0" w:oddVBand="0" w:evenVBand="0" w:oddHBand="0" w:evenHBand="0" w:firstRowFirstColumn="0" w:firstRowLastColumn="0" w:lastRowFirstColumn="0" w:lastRowLastColumn="0"/>
            <w:tcW w:w="0" w:type="auto"/>
            <w:hideMark/>
          </w:tcPr>
          <w:p w14:paraId="00835DCA" w14:textId="77777777" w:rsidR="009C297B" w:rsidRPr="009C297B" w:rsidRDefault="009C297B" w:rsidP="009C297B">
            <w:pPr>
              <w:spacing w:after="160" w:line="259" w:lineRule="auto"/>
              <w:rPr>
                <w:rFonts w:cstheme="minorHAnsi"/>
                <w:szCs w:val="24"/>
              </w:rPr>
            </w:pPr>
            <w:r w:rsidRPr="009C297B">
              <w:rPr>
                <w:rFonts w:cstheme="minorHAnsi"/>
                <w:szCs w:val="24"/>
              </w:rPr>
              <w:t>Fall 2025</w:t>
            </w:r>
          </w:p>
        </w:tc>
        <w:tc>
          <w:tcPr>
            <w:tcW w:w="0" w:type="auto"/>
            <w:hideMark/>
          </w:tcPr>
          <w:p w14:paraId="4AB1BB6A" w14:textId="6E8D9523" w:rsidR="009C297B" w:rsidRPr="009C297B" w:rsidRDefault="35FF1B75"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114</w:t>
            </w:r>
          </w:p>
        </w:tc>
        <w:tc>
          <w:tcPr>
            <w:tcW w:w="0" w:type="auto"/>
            <w:hideMark/>
          </w:tcPr>
          <w:p w14:paraId="1F6FBD38" w14:textId="2F1BD377" w:rsidR="009C297B" w:rsidRPr="009C297B" w:rsidRDefault="35FF1B75"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12</w:t>
            </w:r>
          </w:p>
        </w:tc>
        <w:tc>
          <w:tcPr>
            <w:tcW w:w="0" w:type="auto"/>
            <w:hideMark/>
          </w:tcPr>
          <w:p w14:paraId="1CBAC132" w14:textId="1AD009BC" w:rsidR="009C297B" w:rsidRPr="009C297B" w:rsidRDefault="35FF1B75" w:rsidP="009C297B">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007B12D9">
              <w:rPr>
                <w:szCs w:val="24"/>
              </w:rPr>
              <w:t>10.53%</w:t>
            </w:r>
          </w:p>
        </w:tc>
      </w:tr>
    </w:tbl>
    <w:p w14:paraId="1ABC8F37" w14:textId="77777777" w:rsidR="00EB5CAF" w:rsidRDefault="00EB5CAF" w:rsidP="00033B8E">
      <w:pPr>
        <w:rPr>
          <w:rFonts w:cstheme="minorHAnsi"/>
          <w:i/>
          <w:iCs/>
          <w:szCs w:val="24"/>
        </w:rPr>
      </w:pPr>
    </w:p>
    <w:p w14:paraId="2C16B380" w14:textId="17C5CFAB" w:rsidR="00033B8E" w:rsidRPr="002B6961" w:rsidRDefault="00033B8E" w:rsidP="00033B8E">
      <w:pPr>
        <w:rPr>
          <w:rFonts w:cstheme="minorHAnsi"/>
          <w:szCs w:val="24"/>
        </w:rPr>
      </w:pPr>
      <w:r w:rsidRPr="002B6961">
        <w:rPr>
          <w:rFonts w:cstheme="minorHAnsi"/>
          <w:i/>
          <w:iCs/>
          <w:szCs w:val="24"/>
        </w:rPr>
        <w:t>Fall 2024:</w:t>
      </w:r>
      <w:r w:rsidRPr="002B6961">
        <w:rPr>
          <w:rFonts w:cstheme="minorHAnsi"/>
          <w:szCs w:val="24"/>
        </w:rPr>
        <w:t xml:space="preserve"> Failures were prevalent among freshmen, with several students </w:t>
      </w:r>
      <w:r w:rsidR="00524210">
        <w:rPr>
          <w:rFonts w:cstheme="minorHAnsi"/>
          <w:szCs w:val="24"/>
        </w:rPr>
        <w:t xml:space="preserve">earning F grades </w:t>
      </w:r>
      <w:r w:rsidRPr="002B6961">
        <w:rPr>
          <w:rFonts w:cstheme="minorHAnsi"/>
          <w:szCs w:val="24"/>
        </w:rPr>
        <w:t>in the Criminal Justice course. For instance, a student recorded a GPA of 0.2, reflecting a significant academic challenge</w:t>
      </w:r>
      <w:r w:rsidR="008622CB">
        <w:rPr>
          <w:rFonts w:cstheme="minorHAnsi"/>
          <w:szCs w:val="24"/>
        </w:rPr>
        <w:t>.</w:t>
      </w:r>
    </w:p>
    <w:p w14:paraId="7DF10273" w14:textId="6C3510CB" w:rsidR="00033B8E" w:rsidRPr="002B6961" w:rsidRDefault="00033B8E" w:rsidP="00033B8E">
      <w:pPr>
        <w:rPr>
          <w:rFonts w:cstheme="minorHAnsi"/>
          <w:szCs w:val="24"/>
        </w:rPr>
      </w:pPr>
      <w:r w:rsidRPr="002B6961">
        <w:rPr>
          <w:rFonts w:cstheme="minorHAnsi"/>
          <w:i/>
          <w:iCs/>
          <w:szCs w:val="24"/>
        </w:rPr>
        <w:t>Spring 2025:</w:t>
      </w:r>
      <w:r w:rsidRPr="002B6961">
        <w:rPr>
          <w:rFonts w:cstheme="minorHAnsi"/>
          <w:szCs w:val="24"/>
        </w:rPr>
        <w:t xml:space="preserve"> The fail rate continued to </w:t>
      </w:r>
      <w:r w:rsidR="00524210">
        <w:rPr>
          <w:rFonts w:cstheme="minorHAnsi"/>
          <w:szCs w:val="24"/>
        </w:rPr>
        <w:t>pose challenges, as students struggled to maintain the required GPA, with some failing core courses, which notably affected</w:t>
      </w:r>
      <w:r w:rsidRPr="002B6961">
        <w:rPr>
          <w:rFonts w:cstheme="minorHAnsi"/>
          <w:szCs w:val="24"/>
        </w:rPr>
        <w:t xml:space="preserve"> their academic trajectory.</w:t>
      </w:r>
    </w:p>
    <w:p w14:paraId="21F7E486" w14:textId="452A2FB5" w:rsidR="00033B8E" w:rsidRDefault="00033B8E" w:rsidP="00033B8E">
      <w:pPr>
        <w:rPr>
          <w:rFonts w:cstheme="minorHAnsi"/>
          <w:szCs w:val="24"/>
        </w:rPr>
      </w:pPr>
      <w:r w:rsidRPr="002B6961">
        <w:rPr>
          <w:rFonts w:cstheme="minorHAnsi"/>
          <w:i/>
          <w:iCs/>
          <w:szCs w:val="24"/>
        </w:rPr>
        <w:t>Fall 2025:</w:t>
      </w:r>
      <w:r w:rsidRPr="002B6961">
        <w:rPr>
          <w:rFonts w:cstheme="minorHAnsi"/>
          <w:szCs w:val="24"/>
        </w:rPr>
        <w:t xml:space="preserve"> The fail rate </w:t>
      </w:r>
      <w:r w:rsidR="00524210">
        <w:rPr>
          <w:rFonts w:cstheme="minorHAnsi"/>
          <w:szCs w:val="24"/>
        </w:rPr>
        <w:t>declined slightly compared to previous terms, though several students still faced difficulties, resulting in multiple F grades</w:t>
      </w:r>
      <w:r w:rsidR="008622CB">
        <w:rPr>
          <w:rFonts w:cstheme="minorHAnsi"/>
          <w:szCs w:val="24"/>
        </w:rPr>
        <w:t>.</w:t>
      </w:r>
    </w:p>
    <w:p w14:paraId="5E06DB51" w14:textId="50D3A340" w:rsidR="008622CB" w:rsidRPr="008622CB" w:rsidRDefault="008622CB" w:rsidP="008622CB">
      <w:pPr>
        <w:rPr>
          <w:szCs w:val="24"/>
        </w:rPr>
      </w:pPr>
      <w:r w:rsidRPr="008622CB">
        <w:rPr>
          <w:szCs w:val="24"/>
        </w:rPr>
        <w:t xml:space="preserve">The introduction of Open Educational Resources (OER) in Fall 2025 </w:t>
      </w:r>
      <w:r w:rsidR="00DE500D">
        <w:rPr>
          <w:szCs w:val="24"/>
        </w:rPr>
        <w:t>may have reduced</w:t>
      </w:r>
      <w:r w:rsidRPr="008622CB">
        <w:rPr>
          <w:szCs w:val="24"/>
        </w:rPr>
        <w:t xml:space="preserve"> fail rates in CRJU 1105. </w:t>
      </w:r>
      <w:r w:rsidR="6F583AEF" w:rsidRPr="21AECA41">
        <w:rPr>
          <w:szCs w:val="24"/>
        </w:rPr>
        <w:t>The</w:t>
      </w:r>
      <w:r w:rsidR="724C120E" w:rsidRPr="21AECA41">
        <w:rPr>
          <w:szCs w:val="24"/>
        </w:rPr>
        <w:t xml:space="preserve"> </w:t>
      </w:r>
      <w:r w:rsidR="6F583AEF" w:rsidRPr="21AECA41">
        <w:rPr>
          <w:szCs w:val="24"/>
        </w:rPr>
        <w:t>Fall 2025 rate</w:t>
      </w:r>
      <w:r w:rsidR="4AA8E85F" w:rsidRPr="21AECA41">
        <w:rPr>
          <w:szCs w:val="24"/>
        </w:rPr>
        <w:t xml:space="preserve"> (10.53%)</w:t>
      </w:r>
      <w:r w:rsidR="6F583AEF" w:rsidRPr="21AECA41">
        <w:rPr>
          <w:szCs w:val="24"/>
        </w:rPr>
        <w:t xml:space="preserve"> </w:t>
      </w:r>
      <w:r w:rsidR="249E1809" w:rsidRPr="21AECA41">
        <w:rPr>
          <w:szCs w:val="24"/>
        </w:rPr>
        <w:t>was</w:t>
      </w:r>
      <w:r w:rsidR="6F583AEF" w:rsidRPr="21AECA41">
        <w:rPr>
          <w:szCs w:val="24"/>
        </w:rPr>
        <w:t xml:space="preserve"> lower than the previous fall semester (11.84%); however, it doubled from </w:t>
      </w:r>
      <w:r w:rsidRPr="008622CB">
        <w:rPr>
          <w:szCs w:val="24"/>
        </w:rPr>
        <w:t>Spring 2025</w:t>
      </w:r>
      <w:r w:rsidR="08339B56" w:rsidRPr="21AECA41">
        <w:rPr>
          <w:szCs w:val="24"/>
        </w:rPr>
        <w:t xml:space="preserve"> (5.33%)</w:t>
      </w:r>
      <w:r w:rsidRPr="008622CB">
        <w:rPr>
          <w:szCs w:val="24"/>
        </w:rPr>
        <w:t xml:space="preserve"> to Fall </w:t>
      </w:r>
      <w:r w:rsidR="6F583AEF" w:rsidRPr="21AECA41">
        <w:rPr>
          <w:szCs w:val="24"/>
        </w:rPr>
        <w:t>2025. However, you need to note the increase in enrollment.</w:t>
      </w:r>
      <w:r w:rsidRPr="008622CB">
        <w:rPr>
          <w:szCs w:val="24"/>
        </w:rPr>
        <w:t xml:space="preserve"> This downward shift suggests that increased access to course materials, facilitated through the OER model, may have supported student success, particularly among students who might have struggled to obtain required textbooks in prior terms.</w:t>
      </w:r>
    </w:p>
    <w:p w14:paraId="48189E8C" w14:textId="12DFCA61" w:rsidR="008622CB" w:rsidRPr="008622CB" w:rsidRDefault="386152A6" w:rsidP="008622CB">
      <w:pPr>
        <w:rPr>
          <w:szCs w:val="24"/>
        </w:rPr>
      </w:pPr>
      <w:r w:rsidRPr="001D41D8">
        <w:rPr>
          <w:szCs w:val="24"/>
        </w:rPr>
        <w:t>The</w:t>
      </w:r>
      <w:r w:rsidR="724C120E" w:rsidRPr="001D41D8">
        <w:rPr>
          <w:szCs w:val="24"/>
        </w:rPr>
        <w:t xml:space="preserve"> </w:t>
      </w:r>
      <w:r w:rsidRPr="001D41D8">
        <w:rPr>
          <w:szCs w:val="24"/>
        </w:rPr>
        <w:t>failure</w:t>
      </w:r>
      <w:r w:rsidR="008622CB" w:rsidRPr="008622CB">
        <w:rPr>
          <w:szCs w:val="24"/>
        </w:rPr>
        <w:t xml:space="preserve"> rate did not </w:t>
      </w:r>
      <w:r w:rsidR="002F5C13" w:rsidRPr="001D41D8">
        <w:rPr>
          <w:szCs w:val="24"/>
        </w:rPr>
        <w:t>drop</w:t>
      </w:r>
      <w:r w:rsidR="008622CB" w:rsidRPr="008622CB">
        <w:rPr>
          <w:szCs w:val="24"/>
        </w:rPr>
        <w:t xml:space="preserve"> below the Fall 2024 baseline</w:t>
      </w:r>
      <w:r w:rsidR="002F5C13" w:rsidRPr="001D41D8">
        <w:rPr>
          <w:szCs w:val="24"/>
        </w:rPr>
        <w:t xml:space="preserve"> but stabilized following</w:t>
      </w:r>
      <w:r w:rsidR="008622CB" w:rsidRPr="008622CB">
        <w:rPr>
          <w:szCs w:val="24"/>
        </w:rPr>
        <w:t xml:space="preserve"> a</w:t>
      </w:r>
      <w:r w:rsidR="00AF5158">
        <w:rPr>
          <w:szCs w:val="24"/>
        </w:rPr>
        <w:t xml:space="preserve">n unusual </w:t>
      </w:r>
      <w:r w:rsidR="00F608F8">
        <w:rPr>
          <w:szCs w:val="24"/>
        </w:rPr>
        <w:t>change</w:t>
      </w:r>
      <w:r w:rsidR="008622CB" w:rsidRPr="008622CB">
        <w:rPr>
          <w:szCs w:val="24"/>
        </w:rPr>
        <w:t xml:space="preserve"> in Spring 2025</w:t>
      </w:r>
      <w:r w:rsidR="00E23E5A" w:rsidRPr="001D41D8">
        <w:rPr>
          <w:szCs w:val="24"/>
        </w:rPr>
        <w:t xml:space="preserve">, </w:t>
      </w:r>
      <w:r w:rsidR="002F5C13" w:rsidRPr="001D41D8">
        <w:rPr>
          <w:szCs w:val="24"/>
        </w:rPr>
        <w:t>indicating meaningful</w:t>
      </w:r>
      <w:r w:rsidR="008622CB" w:rsidRPr="008622CB">
        <w:rPr>
          <w:szCs w:val="24"/>
        </w:rPr>
        <w:t xml:space="preserve"> progress.</w:t>
      </w:r>
      <w:r w:rsidR="004614E2">
        <w:rPr>
          <w:szCs w:val="24"/>
        </w:rPr>
        <w:t xml:space="preserve"> </w:t>
      </w:r>
      <w:r w:rsidR="008622CB" w:rsidRPr="008622CB">
        <w:rPr>
          <w:szCs w:val="24"/>
        </w:rPr>
        <w:t xml:space="preserve">This suggests that OER may be especially effective when adopted proactively </w:t>
      </w:r>
      <w:r w:rsidR="00E23E5A">
        <w:rPr>
          <w:szCs w:val="24"/>
        </w:rPr>
        <w:t>alongside</w:t>
      </w:r>
      <w:r w:rsidR="008622CB" w:rsidRPr="008622CB">
        <w:rPr>
          <w:szCs w:val="24"/>
        </w:rPr>
        <w:t xml:space="preserve"> clear instructional design, early engagement strategies, and faculty support. Given the complex nature of academic success, OER likely served as a foundational support mechanism, helping to remove cost barriers and create a more equitable learning environment</w:t>
      </w:r>
      <w:r w:rsidR="00E127F4">
        <w:rPr>
          <w:szCs w:val="24"/>
        </w:rPr>
        <w:t xml:space="preserve">, which is </w:t>
      </w:r>
      <w:r w:rsidR="008622CB" w:rsidRPr="008622CB">
        <w:rPr>
          <w:szCs w:val="24"/>
        </w:rPr>
        <w:t>especially importan</w:t>
      </w:r>
      <w:r w:rsidR="00E127F4">
        <w:rPr>
          <w:szCs w:val="24"/>
        </w:rPr>
        <w:t>t</w:t>
      </w:r>
      <w:r w:rsidR="008622CB" w:rsidRPr="008622CB">
        <w:rPr>
          <w:szCs w:val="24"/>
        </w:rPr>
        <w:t xml:space="preserve"> in a general education course with a high percentage of freshmen.</w:t>
      </w:r>
    </w:p>
    <w:p w14:paraId="3E06AE23" w14:textId="4466769F" w:rsidR="00033B8E" w:rsidRPr="002B6961" w:rsidRDefault="00EB1F3C" w:rsidP="00EB1F3C">
      <w:r>
        <w:rPr>
          <w:b/>
          <w:bCs/>
          <w:i/>
          <w:iCs/>
        </w:rPr>
        <w:t xml:space="preserve">Table 4 - </w:t>
      </w:r>
      <w:r w:rsidR="00033B8E" w:rsidRPr="005E742C">
        <w:rPr>
          <w:b/>
          <w:bCs/>
          <w:i/>
          <w:iCs/>
        </w:rPr>
        <w:t>Withdraw Rates</w:t>
      </w:r>
    </w:p>
    <w:tbl>
      <w:tblPr>
        <w:tblStyle w:val="PlainTable3"/>
        <w:tblW w:w="0" w:type="auto"/>
        <w:tblLook w:val="06A0" w:firstRow="1" w:lastRow="0" w:firstColumn="1" w:lastColumn="0" w:noHBand="1" w:noVBand="1"/>
      </w:tblPr>
      <w:tblGrid>
        <w:gridCol w:w="1509"/>
        <w:gridCol w:w="1962"/>
        <w:gridCol w:w="1414"/>
        <w:gridCol w:w="1685"/>
      </w:tblGrid>
      <w:tr w:rsidR="00E20E04" w:rsidRPr="00E20E04" w14:paraId="0251CCA2" w14:textId="77777777" w:rsidTr="005E742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69AC1B19" w14:textId="626779C8" w:rsidR="00E20E04" w:rsidRPr="00E20E04" w:rsidRDefault="00E20E04" w:rsidP="00E20E04">
            <w:pPr>
              <w:spacing w:after="160" w:line="259" w:lineRule="auto"/>
              <w:rPr>
                <w:rFonts w:cstheme="minorHAnsi"/>
                <w:szCs w:val="24"/>
              </w:rPr>
            </w:pPr>
          </w:p>
        </w:tc>
        <w:tc>
          <w:tcPr>
            <w:tcW w:w="0" w:type="auto"/>
            <w:hideMark/>
          </w:tcPr>
          <w:p w14:paraId="0A9888F8" w14:textId="77777777" w:rsidR="00E20E04" w:rsidRPr="00E20E04" w:rsidRDefault="00E20E04" w:rsidP="005E742C">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E20E04">
              <w:rPr>
                <w:rFonts w:cstheme="minorHAnsi"/>
                <w:szCs w:val="24"/>
              </w:rPr>
              <w:t>Total Enrolled</w:t>
            </w:r>
          </w:p>
        </w:tc>
        <w:tc>
          <w:tcPr>
            <w:tcW w:w="0" w:type="auto"/>
            <w:hideMark/>
          </w:tcPr>
          <w:p w14:paraId="18CB4160" w14:textId="77777777" w:rsidR="00E20E04" w:rsidRPr="00E20E04" w:rsidRDefault="00E20E04" w:rsidP="005E742C">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E20E04">
              <w:rPr>
                <w:rFonts w:cstheme="minorHAnsi"/>
                <w:szCs w:val="24"/>
              </w:rPr>
              <w:t>WF Grades</w:t>
            </w:r>
          </w:p>
        </w:tc>
        <w:tc>
          <w:tcPr>
            <w:tcW w:w="1685" w:type="dxa"/>
            <w:hideMark/>
          </w:tcPr>
          <w:p w14:paraId="4897CAF4" w14:textId="0D1B754D" w:rsidR="00E20E04" w:rsidRPr="00E20E04" w:rsidRDefault="00E20E04" w:rsidP="005E742C">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E20E04">
              <w:rPr>
                <w:rFonts w:cstheme="minorHAnsi"/>
                <w:szCs w:val="24"/>
              </w:rPr>
              <w:t>WF Rate (%)</w:t>
            </w:r>
          </w:p>
        </w:tc>
      </w:tr>
      <w:tr w:rsidR="005E742C" w:rsidRPr="00E20E04" w14:paraId="1B181920" w14:textId="77777777" w:rsidTr="005E742C">
        <w:tc>
          <w:tcPr>
            <w:cnfStyle w:val="001000000000" w:firstRow="0" w:lastRow="0" w:firstColumn="1" w:lastColumn="0" w:oddVBand="0" w:evenVBand="0" w:oddHBand="0" w:evenHBand="0" w:firstRowFirstColumn="0" w:firstRowLastColumn="0" w:lastRowFirstColumn="0" w:lastRowLastColumn="0"/>
            <w:tcW w:w="0" w:type="auto"/>
            <w:hideMark/>
          </w:tcPr>
          <w:p w14:paraId="17241C19" w14:textId="77777777" w:rsidR="00E20E04" w:rsidRPr="00E20E04" w:rsidRDefault="00E20E04" w:rsidP="00E20E04">
            <w:pPr>
              <w:spacing w:after="160" w:line="259" w:lineRule="auto"/>
              <w:rPr>
                <w:rFonts w:cstheme="minorHAnsi"/>
                <w:szCs w:val="24"/>
              </w:rPr>
            </w:pPr>
            <w:r w:rsidRPr="00E20E04">
              <w:rPr>
                <w:rFonts w:cstheme="minorHAnsi"/>
                <w:szCs w:val="24"/>
              </w:rPr>
              <w:t>Fall 2024</w:t>
            </w:r>
          </w:p>
        </w:tc>
        <w:tc>
          <w:tcPr>
            <w:tcW w:w="0" w:type="auto"/>
            <w:hideMark/>
          </w:tcPr>
          <w:p w14:paraId="5F56BC3B" w14:textId="2B47A2CE" w:rsidR="00E20E04" w:rsidRPr="00E20E04" w:rsidRDefault="57B40D13"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76</w:t>
            </w:r>
          </w:p>
        </w:tc>
        <w:tc>
          <w:tcPr>
            <w:tcW w:w="0" w:type="auto"/>
            <w:hideMark/>
          </w:tcPr>
          <w:p w14:paraId="1D80096A" w14:textId="3C8FB2E2" w:rsidR="00E20E04" w:rsidRPr="00E20E04" w:rsidRDefault="55DFC789"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5</w:t>
            </w:r>
          </w:p>
        </w:tc>
        <w:tc>
          <w:tcPr>
            <w:tcW w:w="1685" w:type="dxa"/>
            <w:hideMark/>
          </w:tcPr>
          <w:p w14:paraId="53F5E326" w14:textId="78DB5651" w:rsidR="00E20E04" w:rsidRPr="00E20E04" w:rsidRDefault="55DFC789"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6.58</w:t>
            </w:r>
            <w:r w:rsidR="4B65E7AB" w:rsidRPr="21AECA41">
              <w:rPr>
                <w:szCs w:val="24"/>
              </w:rPr>
              <w:t>%</w:t>
            </w:r>
          </w:p>
        </w:tc>
      </w:tr>
      <w:tr w:rsidR="00E20E04" w:rsidRPr="00E20E04" w14:paraId="1D83FBB1" w14:textId="77777777" w:rsidTr="005E742C">
        <w:tc>
          <w:tcPr>
            <w:cnfStyle w:val="001000000000" w:firstRow="0" w:lastRow="0" w:firstColumn="1" w:lastColumn="0" w:oddVBand="0" w:evenVBand="0" w:oddHBand="0" w:evenHBand="0" w:firstRowFirstColumn="0" w:firstRowLastColumn="0" w:lastRowFirstColumn="0" w:lastRowLastColumn="0"/>
            <w:tcW w:w="0" w:type="auto"/>
            <w:hideMark/>
          </w:tcPr>
          <w:p w14:paraId="06889ED2" w14:textId="77777777" w:rsidR="00E20E04" w:rsidRPr="00E20E04" w:rsidRDefault="00E20E04" w:rsidP="00E20E04">
            <w:pPr>
              <w:spacing w:after="160" w:line="259" w:lineRule="auto"/>
              <w:rPr>
                <w:rFonts w:cstheme="minorHAnsi"/>
                <w:szCs w:val="24"/>
              </w:rPr>
            </w:pPr>
            <w:r w:rsidRPr="00E20E04">
              <w:rPr>
                <w:rFonts w:cstheme="minorHAnsi"/>
                <w:szCs w:val="24"/>
              </w:rPr>
              <w:t>Spring 2025</w:t>
            </w:r>
          </w:p>
        </w:tc>
        <w:tc>
          <w:tcPr>
            <w:tcW w:w="0" w:type="auto"/>
            <w:hideMark/>
          </w:tcPr>
          <w:p w14:paraId="424188A0" w14:textId="5A8C6A02" w:rsidR="00E20E04" w:rsidRPr="00E20E04" w:rsidRDefault="2E47F7EB"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75</w:t>
            </w:r>
          </w:p>
        </w:tc>
        <w:tc>
          <w:tcPr>
            <w:tcW w:w="0" w:type="auto"/>
            <w:hideMark/>
          </w:tcPr>
          <w:p w14:paraId="67232DA7" w14:textId="6BDF3C3B" w:rsidR="00E20E04" w:rsidRPr="00E20E04" w:rsidRDefault="00E20E04"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cstheme="minorHAnsi"/>
                <w:szCs w:val="24"/>
              </w:rPr>
            </w:pPr>
            <w:r w:rsidRPr="00E20E04">
              <w:rPr>
                <w:rFonts w:cstheme="minorHAnsi"/>
                <w:szCs w:val="24"/>
              </w:rPr>
              <w:t xml:space="preserve">3 </w:t>
            </w:r>
          </w:p>
        </w:tc>
        <w:tc>
          <w:tcPr>
            <w:tcW w:w="1685" w:type="dxa"/>
            <w:hideMark/>
          </w:tcPr>
          <w:p w14:paraId="4B9B3D1A" w14:textId="45DF2FB0" w:rsidR="00E20E04" w:rsidRPr="00E20E04" w:rsidRDefault="2C7DD6C3"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4.00</w:t>
            </w:r>
            <w:r w:rsidR="4B65E7AB" w:rsidRPr="21AECA41">
              <w:rPr>
                <w:szCs w:val="24"/>
              </w:rPr>
              <w:t>%</w:t>
            </w:r>
          </w:p>
        </w:tc>
      </w:tr>
      <w:tr w:rsidR="005E742C" w:rsidRPr="00E20E04" w14:paraId="39234D5B" w14:textId="77777777" w:rsidTr="005E742C">
        <w:tc>
          <w:tcPr>
            <w:cnfStyle w:val="001000000000" w:firstRow="0" w:lastRow="0" w:firstColumn="1" w:lastColumn="0" w:oddVBand="0" w:evenVBand="0" w:oddHBand="0" w:evenHBand="0" w:firstRowFirstColumn="0" w:firstRowLastColumn="0" w:lastRowFirstColumn="0" w:lastRowLastColumn="0"/>
            <w:tcW w:w="0" w:type="auto"/>
            <w:hideMark/>
          </w:tcPr>
          <w:p w14:paraId="6B5B88B2" w14:textId="77777777" w:rsidR="00E20E04" w:rsidRPr="00E20E04" w:rsidRDefault="00E20E04" w:rsidP="00E20E04">
            <w:pPr>
              <w:spacing w:after="160" w:line="259" w:lineRule="auto"/>
              <w:rPr>
                <w:rFonts w:cstheme="minorHAnsi"/>
                <w:szCs w:val="24"/>
              </w:rPr>
            </w:pPr>
            <w:r w:rsidRPr="00E20E04">
              <w:rPr>
                <w:rFonts w:cstheme="minorHAnsi"/>
                <w:szCs w:val="24"/>
              </w:rPr>
              <w:t>Fall 2025</w:t>
            </w:r>
          </w:p>
        </w:tc>
        <w:tc>
          <w:tcPr>
            <w:tcW w:w="0" w:type="auto"/>
            <w:hideMark/>
          </w:tcPr>
          <w:p w14:paraId="3197F4E0" w14:textId="31C203B5" w:rsidR="00E20E04" w:rsidRPr="00E20E04" w:rsidRDefault="6A3AA4FE"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114</w:t>
            </w:r>
          </w:p>
        </w:tc>
        <w:tc>
          <w:tcPr>
            <w:tcW w:w="0" w:type="auto"/>
            <w:hideMark/>
          </w:tcPr>
          <w:p w14:paraId="2D99F18B" w14:textId="641A09D0" w:rsidR="00E20E04" w:rsidRPr="00E20E04" w:rsidRDefault="6A3AA4FE"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12</w:t>
            </w:r>
          </w:p>
        </w:tc>
        <w:tc>
          <w:tcPr>
            <w:tcW w:w="1685" w:type="dxa"/>
            <w:hideMark/>
          </w:tcPr>
          <w:p w14:paraId="05D435DF" w14:textId="5384AE40" w:rsidR="00E20E04" w:rsidRPr="00E20E04" w:rsidRDefault="6A3AA4FE" w:rsidP="00E20E04">
            <w:pPr>
              <w:spacing w:after="160" w:line="259" w:lineRule="auto"/>
              <w:jc w:val="right"/>
              <w:cnfStyle w:val="000000000000" w:firstRow="0" w:lastRow="0" w:firstColumn="0" w:lastColumn="0" w:oddVBand="0" w:evenVBand="0" w:oddHBand="0" w:evenHBand="0" w:firstRowFirstColumn="0" w:firstRowLastColumn="0" w:lastRowFirstColumn="0" w:lastRowLastColumn="0"/>
              <w:rPr>
                <w:szCs w:val="24"/>
              </w:rPr>
            </w:pPr>
            <w:r w:rsidRPr="21AECA41">
              <w:rPr>
                <w:szCs w:val="24"/>
              </w:rPr>
              <w:t>10.53</w:t>
            </w:r>
            <w:r w:rsidR="4B65E7AB" w:rsidRPr="21AECA41">
              <w:rPr>
                <w:szCs w:val="24"/>
              </w:rPr>
              <w:t>%</w:t>
            </w:r>
          </w:p>
        </w:tc>
      </w:tr>
    </w:tbl>
    <w:p w14:paraId="2A9969C1" w14:textId="77777777" w:rsidR="00D935DF" w:rsidRDefault="00D935DF" w:rsidP="00D935DF">
      <w:pPr>
        <w:rPr>
          <w:rFonts w:cstheme="minorHAnsi"/>
          <w:szCs w:val="24"/>
        </w:rPr>
      </w:pPr>
    </w:p>
    <w:p w14:paraId="3374671F" w14:textId="4099BFAE" w:rsidR="00D935DF" w:rsidRPr="00D935DF" w:rsidRDefault="00D935DF" w:rsidP="00D935DF">
      <w:pPr>
        <w:rPr>
          <w:szCs w:val="24"/>
        </w:rPr>
      </w:pPr>
      <w:r w:rsidRPr="00D935DF">
        <w:rPr>
          <w:szCs w:val="24"/>
        </w:rPr>
        <w:t>A review of WF (Withdrawal-Failing) shows a moderate reduction in failing withdrawals during Spring 2025 (</w:t>
      </w:r>
      <w:r w:rsidR="3777B5FE" w:rsidRPr="21AECA41">
        <w:rPr>
          <w:szCs w:val="24"/>
        </w:rPr>
        <w:t>4.00</w:t>
      </w:r>
      <w:r w:rsidRPr="00D935DF">
        <w:rPr>
          <w:szCs w:val="24"/>
        </w:rPr>
        <w:t xml:space="preserve">%), followed by a rise to </w:t>
      </w:r>
      <w:r w:rsidR="5BCC1B47" w:rsidRPr="21AECA41">
        <w:rPr>
          <w:szCs w:val="24"/>
        </w:rPr>
        <w:t>10.53</w:t>
      </w:r>
      <w:r w:rsidRPr="00D935DF">
        <w:rPr>
          <w:szCs w:val="24"/>
        </w:rPr>
        <w:t xml:space="preserve">% in Fall 2025, despite the implementation of Open Educational Resources (OER). While this rate remains slightly </w:t>
      </w:r>
      <w:r w:rsidR="4AC4C6F2" w:rsidRPr="21AECA41">
        <w:rPr>
          <w:szCs w:val="24"/>
        </w:rPr>
        <w:t>higher</w:t>
      </w:r>
      <w:r w:rsidRPr="00D935DF">
        <w:rPr>
          <w:szCs w:val="24"/>
        </w:rPr>
        <w:t xml:space="preserve"> than the </w:t>
      </w:r>
      <w:r w:rsidR="30D27D24" w:rsidRPr="21AECA41">
        <w:rPr>
          <w:szCs w:val="24"/>
        </w:rPr>
        <w:t>6.58</w:t>
      </w:r>
      <w:r w:rsidRPr="00D935DF">
        <w:rPr>
          <w:szCs w:val="24"/>
        </w:rPr>
        <w:t xml:space="preserve">% </w:t>
      </w:r>
      <w:r w:rsidRPr="00D935DF">
        <w:rPr>
          <w:szCs w:val="24"/>
        </w:rPr>
        <w:lastRenderedPageBreak/>
        <w:t xml:space="preserve">observed in Fall 2024, the return to near pre-OER levels suggests that access to free materials alone was </w:t>
      </w:r>
      <w:r w:rsidR="00E127F4">
        <w:rPr>
          <w:szCs w:val="24"/>
        </w:rPr>
        <w:t xml:space="preserve">insufficient </w:t>
      </w:r>
      <w:r w:rsidR="00156F05">
        <w:rPr>
          <w:szCs w:val="24"/>
        </w:rPr>
        <w:t>to reduce WF rates significantly</w:t>
      </w:r>
      <w:r w:rsidRPr="00D935DF">
        <w:rPr>
          <w:szCs w:val="24"/>
        </w:rPr>
        <w:t>.</w:t>
      </w:r>
    </w:p>
    <w:p w14:paraId="13A4D8A5" w14:textId="212C719B" w:rsidR="00D935DF" w:rsidRPr="00D935DF" w:rsidRDefault="00D935DF" w:rsidP="00D935DF">
      <w:pPr>
        <w:rPr>
          <w:rFonts w:cstheme="minorHAnsi"/>
          <w:szCs w:val="24"/>
        </w:rPr>
      </w:pPr>
      <w:r w:rsidRPr="00D935DF">
        <w:rPr>
          <w:rFonts w:cstheme="minorHAnsi"/>
          <w:szCs w:val="24"/>
        </w:rPr>
        <w:t>This pattern may indicate that students</w:t>
      </w:r>
      <w:r w:rsidR="001251B9">
        <w:rPr>
          <w:rFonts w:cstheme="minorHAnsi"/>
          <w:szCs w:val="24"/>
        </w:rPr>
        <w:t xml:space="preserve">, </w:t>
      </w:r>
      <w:r w:rsidRPr="00D935DF">
        <w:rPr>
          <w:rFonts w:cstheme="minorHAnsi"/>
          <w:szCs w:val="24"/>
        </w:rPr>
        <w:t>particularly freshmen</w:t>
      </w:r>
      <w:r w:rsidR="001251B9">
        <w:rPr>
          <w:rFonts w:cstheme="minorHAnsi"/>
          <w:szCs w:val="24"/>
        </w:rPr>
        <w:t xml:space="preserve">, </w:t>
      </w:r>
      <w:r w:rsidRPr="00D935DF">
        <w:rPr>
          <w:rFonts w:cstheme="minorHAnsi"/>
          <w:szCs w:val="24"/>
        </w:rPr>
        <w:t xml:space="preserve">continue to face barriers related to course pacing, academic readiness, or external demands. While OER likely reduced financial stress, the persistence of WF grades highlights a need for additional </w:t>
      </w:r>
      <w:r w:rsidR="00F61A0A">
        <w:rPr>
          <w:rFonts w:cstheme="minorHAnsi"/>
          <w:szCs w:val="24"/>
        </w:rPr>
        <w:t>educational</w:t>
      </w:r>
      <w:r w:rsidRPr="00D935DF">
        <w:rPr>
          <w:rFonts w:cstheme="minorHAnsi"/>
          <w:szCs w:val="24"/>
        </w:rPr>
        <w:t xml:space="preserve"> and engagement supports, such as early alerts, scaffolded instruction, and targeted advising.</w:t>
      </w:r>
    </w:p>
    <w:p w14:paraId="3617F740" w14:textId="64BD13F8" w:rsidR="00D935DF" w:rsidRPr="00D935DF" w:rsidRDefault="00D935DF" w:rsidP="00D935DF">
      <w:pPr>
        <w:rPr>
          <w:rFonts w:cstheme="minorHAnsi"/>
          <w:szCs w:val="24"/>
        </w:rPr>
      </w:pPr>
      <w:r w:rsidRPr="00D935DF">
        <w:rPr>
          <w:rFonts w:cstheme="minorHAnsi"/>
          <w:szCs w:val="24"/>
        </w:rPr>
        <w:t>In summary, the introduction of OER in Fall 2025 may have mitigated a potential spike in failing withdrawals, but it did not</w:t>
      </w:r>
      <w:r w:rsidR="00C94B9A">
        <w:rPr>
          <w:rFonts w:cstheme="minorHAnsi"/>
          <w:szCs w:val="24"/>
        </w:rPr>
        <w:t>, on its own,</w:t>
      </w:r>
      <w:r w:rsidRPr="00D935DF">
        <w:rPr>
          <w:rFonts w:cstheme="minorHAnsi"/>
          <w:szCs w:val="24"/>
        </w:rPr>
        <w:t xml:space="preserve"> lead to a significant drop in WF rates. A more integrated approach that combines OER with academic interventions may be necessary </w:t>
      </w:r>
      <w:r w:rsidR="00C94B9A">
        <w:rPr>
          <w:rFonts w:cstheme="minorHAnsi"/>
          <w:szCs w:val="24"/>
        </w:rPr>
        <w:t>to support student success fully</w:t>
      </w:r>
      <w:r w:rsidRPr="00D935DF">
        <w:rPr>
          <w:rFonts w:cstheme="minorHAnsi"/>
          <w:szCs w:val="24"/>
        </w:rPr>
        <w:t>.</w:t>
      </w:r>
    </w:p>
    <w:p w14:paraId="254B527F" w14:textId="12C64AEE" w:rsidR="002A61CD" w:rsidRPr="00681A3B" w:rsidRDefault="006A7125" w:rsidP="006A7125">
      <w:pPr>
        <w:rPr>
          <w:rFonts w:cstheme="minorHAnsi"/>
          <w:b/>
          <w:bCs/>
          <w:i/>
          <w:iCs/>
          <w:szCs w:val="24"/>
        </w:rPr>
      </w:pPr>
      <w:r w:rsidRPr="00681A3B">
        <w:rPr>
          <w:b/>
          <w:bCs/>
          <w:i/>
          <w:iCs/>
        </w:rPr>
        <w:t xml:space="preserve">Table 5 </w:t>
      </w:r>
      <w:r w:rsidR="00681A3B" w:rsidRPr="00681A3B">
        <w:rPr>
          <w:b/>
          <w:bCs/>
          <w:i/>
          <w:iCs/>
        </w:rPr>
        <w:t>–</w:t>
      </w:r>
      <w:r w:rsidRPr="00681A3B">
        <w:rPr>
          <w:b/>
          <w:bCs/>
          <w:i/>
          <w:iCs/>
        </w:rPr>
        <w:t xml:space="preserve"> </w:t>
      </w:r>
      <w:r w:rsidR="00681A3B" w:rsidRPr="00681A3B">
        <w:rPr>
          <w:b/>
          <w:bCs/>
          <w:i/>
          <w:iCs/>
        </w:rPr>
        <w:t>Summary of All Fail Rates (DFW)</w:t>
      </w:r>
    </w:p>
    <w:tbl>
      <w:tblPr>
        <w:tblStyle w:val="PlainTable3"/>
        <w:tblW w:w="9180" w:type="dxa"/>
        <w:tblLook w:val="06A0" w:firstRow="1" w:lastRow="0" w:firstColumn="1" w:lastColumn="0" w:noHBand="1" w:noVBand="1"/>
      </w:tblPr>
      <w:tblGrid>
        <w:gridCol w:w="968"/>
        <w:gridCol w:w="1260"/>
        <w:gridCol w:w="1032"/>
        <w:gridCol w:w="1032"/>
        <w:gridCol w:w="1664"/>
        <w:gridCol w:w="942"/>
        <w:gridCol w:w="942"/>
        <w:gridCol w:w="1418"/>
      </w:tblGrid>
      <w:tr w:rsidR="005E4032" w:rsidRPr="006A7DFA" w14:paraId="7525DA07" w14:textId="77777777" w:rsidTr="005E403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4" w:type="dxa"/>
            <w:hideMark/>
          </w:tcPr>
          <w:p w14:paraId="3D45A8BD" w14:textId="75DE376F" w:rsidR="006A7DFA" w:rsidRPr="006A7DFA" w:rsidRDefault="006A7DFA" w:rsidP="006A7DFA">
            <w:pPr>
              <w:spacing w:after="160" w:line="259" w:lineRule="auto"/>
              <w:rPr>
                <w:rFonts w:cstheme="minorHAnsi"/>
                <w:szCs w:val="24"/>
              </w:rPr>
            </w:pPr>
          </w:p>
        </w:tc>
        <w:tc>
          <w:tcPr>
            <w:tcW w:w="1260" w:type="dxa"/>
            <w:hideMark/>
          </w:tcPr>
          <w:p w14:paraId="34673613" w14:textId="49D8F3EE" w:rsidR="006A7DFA" w:rsidRPr="006A7DFA" w:rsidRDefault="006A7DFA"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szCs w:val="24"/>
              </w:rPr>
            </w:pPr>
            <w:r w:rsidRPr="006A7DFA">
              <w:rPr>
                <w:szCs w:val="24"/>
              </w:rPr>
              <w:t xml:space="preserve">Total </w:t>
            </w:r>
            <w:r w:rsidRPr="21AECA41">
              <w:rPr>
                <w:szCs w:val="24"/>
              </w:rPr>
              <w:t>Enr</w:t>
            </w:r>
            <w:r w:rsidR="4316394C" w:rsidRPr="21AECA41">
              <w:rPr>
                <w:szCs w:val="24"/>
              </w:rPr>
              <w:t>ol</w:t>
            </w:r>
            <w:r w:rsidRPr="21AECA41">
              <w:rPr>
                <w:szCs w:val="24"/>
              </w:rPr>
              <w:t>led</w:t>
            </w:r>
          </w:p>
        </w:tc>
        <w:tc>
          <w:tcPr>
            <w:tcW w:w="1032" w:type="dxa"/>
            <w:hideMark/>
          </w:tcPr>
          <w:p w14:paraId="76924174" w14:textId="77777777" w:rsidR="006A7DFA" w:rsidRPr="006A7DFA" w:rsidRDefault="006A7DFA"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6A7DFA">
              <w:rPr>
                <w:rFonts w:cstheme="minorHAnsi"/>
                <w:szCs w:val="24"/>
              </w:rPr>
              <w:t>D Grades</w:t>
            </w:r>
          </w:p>
        </w:tc>
        <w:tc>
          <w:tcPr>
            <w:tcW w:w="1032" w:type="dxa"/>
            <w:hideMark/>
          </w:tcPr>
          <w:p w14:paraId="63E5F513" w14:textId="77777777" w:rsidR="006A7DFA" w:rsidRPr="006A7DFA" w:rsidRDefault="006A7DFA"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6A7DFA">
              <w:rPr>
                <w:rFonts w:cstheme="minorHAnsi"/>
                <w:szCs w:val="24"/>
              </w:rPr>
              <w:t>F Grades</w:t>
            </w:r>
          </w:p>
        </w:tc>
        <w:tc>
          <w:tcPr>
            <w:tcW w:w="1664" w:type="dxa"/>
            <w:hideMark/>
          </w:tcPr>
          <w:p w14:paraId="07F7D683" w14:textId="23EB3474" w:rsidR="006A7DFA" w:rsidRPr="006A7DFA" w:rsidRDefault="00927813"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Pr>
                <w:rFonts w:cstheme="minorHAnsi"/>
                <w:szCs w:val="24"/>
              </w:rPr>
              <w:t>Withdrawal</w:t>
            </w:r>
            <w:r w:rsidR="006A7DFA" w:rsidRPr="006A7DFA">
              <w:rPr>
                <w:rFonts w:cstheme="minorHAnsi"/>
                <w:szCs w:val="24"/>
              </w:rPr>
              <w:t xml:space="preserve"> (W, W PASS, WF)</w:t>
            </w:r>
          </w:p>
        </w:tc>
        <w:tc>
          <w:tcPr>
            <w:tcW w:w="958" w:type="dxa"/>
            <w:hideMark/>
          </w:tcPr>
          <w:p w14:paraId="49ED15B0" w14:textId="77777777" w:rsidR="006A7DFA" w:rsidRPr="006A7DFA" w:rsidRDefault="006A7DFA"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6A7DFA">
              <w:rPr>
                <w:rFonts w:cstheme="minorHAnsi"/>
                <w:szCs w:val="24"/>
              </w:rPr>
              <w:t>D Rate</w:t>
            </w:r>
          </w:p>
        </w:tc>
        <w:tc>
          <w:tcPr>
            <w:tcW w:w="990" w:type="dxa"/>
            <w:hideMark/>
          </w:tcPr>
          <w:p w14:paraId="2765E053" w14:textId="77777777" w:rsidR="006A7DFA" w:rsidRPr="006A7DFA" w:rsidRDefault="006A7DFA"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6A7DFA">
              <w:rPr>
                <w:rFonts w:cstheme="minorHAnsi"/>
                <w:szCs w:val="24"/>
              </w:rPr>
              <w:t>F Rate</w:t>
            </w:r>
          </w:p>
        </w:tc>
        <w:tc>
          <w:tcPr>
            <w:tcW w:w="1170" w:type="dxa"/>
            <w:hideMark/>
          </w:tcPr>
          <w:p w14:paraId="0A5B8C66" w14:textId="77777777" w:rsidR="006A7DFA" w:rsidRPr="006A7DFA" w:rsidRDefault="006A7DFA" w:rsidP="005E403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6A7DFA">
              <w:rPr>
                <w:rFonts w:cstheme="minorHAnsi"/>
                <w:szCs w:val="24"/>
              </w:rPr>
              <w:t>Withdraw Rate</w:t>
            </w:r>
          </w:p>
        </w:tc>
      </w:tr>
      <w:tr w:rsidR="00927813" w:rsidRPr="006A7DFA" w14:paraId="27938C54" w14:textId="77777777" w:rsidTr="005E4032">
        <w:tc>
          <w:tcPr>
            <w:cnfStyle w:val="001000000000" w:firstRow="0" w:lastRow="0" w:firstColumn="1" w:lastColumn="0" w:oddVBand="0" w:evenVBand="0" w:oddHBand="0" w:evenHBand="0" w:firstRowFirstColumn="0" w:firstRowLastColumn="0" w:lastRowFirstColumn="0" w:lastRowLastColumn="0"/>
            <w:tcW w:w="1074" w:type="dxa"/>
            <w:hideMark/>
          </w:tcPr>
          <w:p w14:paraId="482A287E" w14:textId="77777777" w:rsidR="006A7DFA" w:rsidRPr="006A7DFA" w:rsidRDefault="006A7DFA" w:rsidP="006A7DFA">
            <w:pPr>
              <w:spacing w:after="160" w:line="259" w:lineRule="auto"/>
              <w:rPr>
                <w:rFonts w:cstheme="minorHAnsi"/>
                <w:szCs w:val="24"/>
              </w:rPr>
            </w:pPr>
            <w:r w:rsidRPr="006A7DFA">
              <w:rPr>
                <w:rFonts w:cstheme="minorHAnsi"/>
                <w:szCs w:val="24"/>
              </w:rPr>
              <w:t>Fall 2024</w:t>
            </w:r>
          </w:p>
        </w:tc>
        <w:tc>
          <w:tcPr>
            <w:tcW w:w="1260" w:type="dxa"/>
            <w:hideMark/>
          </w:tcPr>
          <w:p w14:paraId="14603D9F" w14:textId="13E1C211" w:rsidR="006A7DFA" w:rsidRPr="006A7DFA" w:rsidRDefault="37541C0E"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75</w:t>
            </w:r>
          </w:p>
        </w:tc>
        <w:tc>
          <w:tcPr>
            <w:tcW w:w="1032" w:type="dxa"/>
            <w:hideMark/>
          </w:tcPr>
          <w:p w14:paraId="4B28BA0D" w14:textId="2A35B643" w:rsidR="006A7DFA" w:rsidRPr="006A7DFA" w:rsidRDefault="5B1993AF"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7</w:t>
            </w:r>
          </w:p>
        </w:tc>
        <w:tc>
          <w:tcPr>
            <w:tcW w:w="1032" w:type="dxa"/>
            <w:hideMark/>
          </w:tcPr>
          <w:p w14:paraId="747674E3" w14:textId="61B12E5D" w:rsidR="006A7DFA" w:rsidRPr="006A7DFA" w:rsidRDefault="3C530C37"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9</w:t>
            </w:r>
          </w:p>
        </w:tc>
        <w:tc>
          <w:tcPr>
            <w:tcW w:w="1664" w:type="dxa"/>
            <w:hideMark/>
          </w:tcPr>
          <w:p w14:paraId="7F6F2571" w14:textId="166FB86A"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A7DFA">
              <w:rPr>
                <w:b/>
                <w:bCs/>
                <w:szCs w:val="24"/>
              </w:rPr>
              <w:t xml:space="preserve">11 (5 W PASS + </w:t>
            </w:r>
            <w:r w:rsidR="30B58A00" w:rsidRPr="00681A3B">
              <w:rPr>
                <w:b/>
                <w:bCs/>
                <w:szCs w:val="24"/>
              </w:rPr>
              <w:t>5</w:t>
            </w:r>
            <w:r w:rsidRPr="006A7DFA">
              <w:rPr>
                <w:b/>
                <w:bCs/>
                <w:szCs w:val="24"/>
              </w:rPr>
              <w:t xml:space="preserve"> WF)</w:t>
            </w:r>
          </w:p>
        </w:tc>
        <w:tc>
          <w:tcPr>
            <w:tcW w:w="958" w:type="dxa"/>
            <w:hideMark/>
          </w:tcPr>
          <w:p w14:paraId="65FC5F5A" w14:textId="4F424221" w:rsidR="006A7DFA" w:rsidRPr="006A7DFA" w:rsidRDefault="33714036"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9.21</w:t>
            </w:r>
            <w:r w:rsidR="006A7DFA" w:rsidRPr="00681A3B">
              <w:rPr>
                <w:b/>
                <w:bCs/>
                <w:szCs w:val="24"/>
              </w:rPr>
              <w:t>%</w:t>
            </w:r>
          </w:p>
        </w:tc>
        <w:tc>
          <w:tcPr>
            <w:tcW w:w="990" w:type="dxa"/>
            <w:hideMark/>
          </w:tcPr>
          <w:p w14:paraId="1DE2F0EA" w14:textId="50010555"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4A6CA119" w:rsidRPr="00681A3B">
              <w:rPr>
                <w:b/>
                <w:bCs/>
                <w:szCs w:val="24"/>
              </w:rPr>
              <w:t>1.84</w:t>
            </w:r>
            <w:r w:rsidRPr="00681A3B">
              <w:rPr>
                <w:b/>
                <w:bCs/>
                <w:szCs w:val="24"/>
              </w:rPr>
              <w:t>%</w:t>
            </w:r>
          </w:p>
        </w:tc>
        <w:tc>
          <w:tcPr>
            <w:tcW w:w="1170" w:type="dxa"/>
            <w:hideMark/>
          </w:tcPr>
          <w:p w14:paraId="26410618" w14:textId="2C034835"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0E256C66" w:rsidRPr="00681A3B">
              <w:rPr>
                <w:b/>
                <w:bCs/>
                <w:szCs w:val="24"/>
              </w:rPr>
              <w:t>1.84</w:t>
            </w:r>
            <w:r w:rsidRPr="00681A3B">
              <w:rPr>
                <w:b/>
                <w:bCs/>
                <w:szCs w:val="24"/>
              </w:rPr>
              <w:t>%</w:t>
            </w:r>
          </w:p>
        </w:tc>
      </w:tr>
      <w:tr w:rsidR="005E4032" w:rsidRPr="006A7DFA" w14:paraId="5EC7B019" w14:textId="77777777" w:rsidTr="005E4032">
        <w:tc>
          <w:tcPr>
            <w:cnfStyle w:val="001000000000" w:firstRow="0" w:lastRow="0" w:firstColumn="1" w:lastColumn="0" w:oddVBand="0" w:evenVBand="0" w:oddHBand="0" w:evenHBand="0" w:firstRowFirstColumn="0" w:firstRowLastColumn="0" w:lastRowFirstColumn="0" w:lastRowLastColumn="0"/>
            <w:tcW w:w="1074" w:type="dxa"/>
            <w:hideMark/>
          </w:tcPr>
          <w:p w14:paraId="627B428A" w14:textId="77777777" w:rsidR="006A7DFA" w:rsidRPr="006A7DFA" w:rsidRDefault="006A7DFA" w:rsidP="006A7DFA">
            <w:pPr>
              <w:spacing w:after="160" w:line="259" w:lineRule="auto"/>
              <w:rPr>
                <w:rFonts w:cstheme="minorHAnsi"/>
                <w:szCs w:val="24"/>
              </w:rPr>
            </w:pPr>
            <w:r w:rsidRPr="006A7DFA">
              <w:rPr>
                <w:rFonts w:cstheme="minorHAnsi"/>
                <w:szCs w:val="24"/>
              </w:rPr>
              <w:t>Spring 2025</w:t>
            </w:r>
          </w:p>
        </w:tc>
        <w:tc>
          <w:tcPr>
            <w:tcW w:w="1260" w:type="dxa"/>
            <w:hideMark/>
          </w:tcPr>
          <w:p w14:paraId="2DB481AC" w14:textId="06AE1563" w:rsidR="006A7DFA" w:rsidRPr="006A7DFA" w:rsidRDefault="2263B6F4"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76</w:t>
            </w:r>
          </w:p>
        </w:tc>
        <w:tc>
          <w:tcPr>
            <w:tcW w:w="1032" w:type="dxa"/>
            <w:hideMark/>
          </w:tcPr>
          <w:p w14:paraId="00DF7FA6" w14:textId="5B645EBD" w:rsidR="006A7DFA" w:rsidRPr="006A7DFA" w:rsidRDefault="378ECD4E"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9</w:t>
            </w:r>
          </w:p>
        </w:tc>
        <w:tc>
          <w:tcPr>
            <w:tcW w:w="1032" w:type="dxa"/>
            <w:hideMark/>
          </w:tcPr>
          <w:p w14:paraId="1930C6D1" w14:textId="2F99647D" w:rsidR="006A7DFA" w:rsidRPr="006A7DFA" w:rsidRDefault="39D2F547"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4</w:t>
            </w:r>
          </w:p>
        </w:tc>
        <w:tc>
          <w:tcPr>
            <w:tcW w:w="1664" w:type="dxa"/>
            <w:hideMark/>
          </w:tcPr>
          <w:p w14:paraId="7F480CA6" w14:textId="77777777"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cstheme="minorHAnsi"/>
                <w:b/>
                <w:bCs/>
                <w:szCs w:val="24"/>
              </w:rPr>
            </w:pPr>
            <w:r w:rsidRPr="006A7DFA">
              <w:rPr>
                <w:rFonts w:cstheme="minorHAnsi"/>
                <w:b/>
                <w:bCs/>
                <w:szCs w:val="24"/>
              </w:rPr>
              <w:t>3 (all WF)</w:t>
            </w:r>
          </w:p>
        </w:tc>
        <w:tc>
          <w:tcPr>
            <w:tcW w:w="958" w:type="dxa"/>
            <w:hideMark/>
          </w:tcPr>
          <w:p w14:paraId="0A1A4803" w14:textId="15D5FCE9" w:rsidR="006A7DFA" w:rsidRPr="006A7DFA" w:rsidRDefault="12E39C54"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12.00</w:t>
            </w:r>
            <w:r w:rsidR="006A7DFA" w:rsidRPr="00681A3B">
              <w:rPr>
                <w:b/>
                <w:bCs/>
                <w:szCs w:val="24"/>
              </w:rPr>
              <w:t>%</w:t>
            </w:r>
          </w:p>
        </w:tc>
        <w:tc>
          <w:tcPr>
            <w:tcW w:w="990" w:type="dxa"/>
            <w:hideMark/>
          </w:tcPr>
          <w:p w14:paraId="2D495529" w14:textId="4330381F" w:rsidR="006A7DFA" w:rsidRPr="006A7DFA" w:rsidRDefault="27CE1106"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5.33</w:t>
            </w:r>
            <w:r w:rsidR="006A7DFA" w:rsidRPr="00681A3B">
              <w:rPr>
                <w:b/>
                <w:bCs/>
                <w:szCs w:val="24"/>
              </w:rPr>
              <w:t>%</w:t>
            </w:r>
          </w:p>
        </w:tc>
        <w:tc>
          <w:tcPr>
            <w:tcW w:w="1170" w:type="dxa"/>
            <w:hideMark/>
          </w:tcPr>
          <w:p w14:paraId="7154D6F7" w14:textId="7EB21B52" w:rsidR="006A7DFA" w:rsidRPr="006A7DFA" w:rsidRDefault="7EE0B580"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4.00</w:t>
            </w:r>
            <w:r w:rsidR="006A7DFA" w:rsidRPr="006A7DFA">
              <w:rPr>
                <w:b/>
                <w:bCs/>
                <w:szCs w:val="24"/>
              </w:rPr>
              <w:t xml:space="preserve">% </w:t>
            </w:r>
          </w:p>
        </w:tc>
      </w:tr>
      <w:tr w:rsidR="00927813" w:rsidRPr="006A7DFA" w14:paraId="5257BB06" w14:textId="77777777" w:rsidTr="005E4032">
        <w:tc>
          <w:tcPr>
            <w:cnfStyle w:val="001000000000" w:firstRow="0" w:lastRow="0" w:firstColumn="1" w:lastColumn="0" w:oddVBand="0" w:evenVBand="0" w:oddHBand="0" w:evenHBand="0" w:firstRowFirstColumn="0" w:firstRowLastColumn="0" w:lastRowFirstColumn="0" w:lastRowLastColumn="0"/>
            <w:tcW w:w="1074" w:type="dxa"/>
            <w:hideMark/>
          </w:tcPr>
          <w:p w14:paraId="2DBB9E5A" w14:textId="77777777" w:rsidR="006A7DFA" w:rsidRPr="006A7DFA" w:rsidRDefault="006A7DFA" w:rsidP="006A7DFA">
            <w:pPr>
              <w:spacing w:after="160" w:line="259" w:lineRule="auto"/>
              <w:rPr>
                <w:rFonts w:cstheme="minorHAnsi"/>
                <w:szCs w:val="24"/>
              </w:rPr>
            </w:pPr>
            <w:r w:rsidRPr="006A7DFA">
              <w:rPr>
                <w:rFonts w:cstheme="minorHAnsi"/>
                <w:szCs w:val="24"/>
              </w:rPr>
              <w:t>Fall 2025</w:t>
            </w:r>
          </w:p>
        </w:tc>
        <w:tc>
          <w:tcPr>
            <w:tcW w:w="1260" w:type="dxa"/>
            <w:hideMark/>
          </w:tcPr>
          <w:p w14:paraId="11B6B26C" w14:textId="7E60AE15" w:rsidR="006A7DFA" w:rsidRPr="006A7DFA" w:rsidRDefault="587EB8EB"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114</w:t>
            </w:r>
          </w:p>
        </w:tc>
        <w:tc>
          <w:tcPr>
            <w:tcW w:w="1032" w:type="dxa"/>
            <w:hideMark/>
          </w:tcPr>
          <w:p w14:paraId="28E796E7" w14:textId="0B1BB3D2"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6F213892" w:rsidRPr="00681A3B">
              <w:rPr>
                <w:b/>
                <w:bCs/>
                <w:szCs w:val="24"/>
              </w:rPr>
              <w:t>4</w:t>
            </w:r>
          </w:p>
        </w:tc>
        <w:tc>
          <w:tcPr>
            <w:tcW w:w="1032" w:type="dxa"/>
            <w:hideMark/>
          </w:tcPr>
          <w:p w14:paraId="5794E233" w14:textId="460006E6"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21F59DD8" w:rsidRPr="00681A3B">
              <w:rPr>
                <w:b/>
                <w:bCs/>
                <w:szCs w:val="24"/>
              </w:rPr>
              <w:t>2</w:t>
            </w:r>
          </w:p>
        </w:tc>
        <w:tc>
          <w:tcPr>
            <w:tcW w:w="1664" w:type="dxa"/>
            <w:hideMark/>
          </w:tcPr>
          <w:p w14:paraId="05B6A6E8" w14:textId="667B0F26"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58F0A8E2" w:rsidRPr="00681A3B">
              <w:rPr>
                <w:b/>
                <w:bCs/>
                <w:szCs w:val="24"/>
              </w:rPr>
              <w:t>8</w:t>
            </w:r>
            <w:r w:rsidRPr="00681A3B">
              <w:rPr>
                <w:b/>
                <w:bCs/>
                <w:szCs w:val="24"/>
              </w:rPr>
              <w:t xml:space="preserve"> (</w:t>
            </w:r>
            <w:r w:rsidR="4F7F8100" w:rsidRPr="00681A3B">
              <w:rPr>
                <w:b/>
                <w:bCs/>
                <w:szCs w:val="24"/>
              </w:rPr>
              <w:t>6</w:t>
            </w:r>
            <w:r w:rsidRPr="006A7DFA">
              <w:rPr>
                <w:b/>
                <w:bCs/>
                <w:szCs w:val="24"/>
              </w:rPr>
              <w:t xml:space="preserve"> W PASS + </w:t>
            </w:r>
            <w:r w:rsidR="1D132E06" w:rsidRPr="00681A3B">
              <w:rPr>
                <w:b/>
                <w:bCs/>
                <w:szCs w:val="24"/>
              </w:rPr>
              <w:t>12</w:t>
            </w:r>
            <w:r w:rsidRPr="006A7DFA">
              <w:rPr>
                <w:b/>
                <w:bCs/>
                <w:szCs w:val="24"/>
              </w:rPr>
              <w:t xml:space="preserve"> WF)</w:t>
            </w:r>
          </w:p>
        </w:tc>
        <w:tc>
          <w:tcPr>
            <w:tcW w:w="958" w:type="dxa"/>
            <w:hideMark/>
          </w:tcPr>
          <w:p w14:paraId="4B2DC6BB" w14:textId="14B104D9"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31E9D804" w:rsidRPr="00681A3B">
              <w:rPr>
                <w:b/>
                <w:bCs/>
                <w:szCs w:val="24"/>
              </w:rPr>
              <w:t>2.28</w:t>
            </w:r>
            <w:r w:rsidRPr="00681A3B">
              <w:rPr>
                <w:b/>
                <w:bCs/>
                <w:szCs w:val="24"/>
              </w:rPr>
              <w:t>%</w:t>
            </w:r>
          </w:p>
        </w:tc>
        <w:tc>
          <w:tcPr>
            <w:tcW w:w="990" w:type="dxa"/>
            <w:hideMark/>
          </w:tcPr>
          <w:p w14:paraId="362DD378" w14:textId="20D9F3B8" w:rsidR="006A7DFA" w:rsidRPr="006A7DFA" w:rsidRDefault="006A7DFA"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w:t>
            </w:r>
            <w:r w:rsidR="6EC03B17" w:rsidRPr="00681A3B">
              <w:rPr>
                <w:b/>
                <w:bCs/>
                <w:szCs w:val="24"/>
              </w:rPr>
              <w:t>0.53</w:t>
            </w:r>
            <w:r w:rsidRPr="00681A3B">
              <w:rPr>
                <w:b/>
                <w:bCs/>
                <w:szCs w:val="24"/>
              </w:rPr>
              <w:t>%</w:t>
            </w:r>
          </w:p>
        </w:tc>
        <w:tc>
          <w:tcPr>
            <w:tcW w:w="1170" w:type="dxa"/>
            <w:hideMark/>
          </w:tcPr>
          <w:p w14:paraId="17166CC7" w14:textId="18018D83" w:rsidR="006A7DFA" w:rsidRPr="006A7DFA" w:rsidRDefault="17AE7143" w:rsidP="00DE172F">
            <w:pPr>
              <w:spacing w:after="160" w:line="259" w:lineRule="auto"/>
              <w:jc w:val="right"/>
              <w:cnfStyle w:val="000000000000" w:firstRow="0" w:lastRow="0" w:firstColumn="0" w:lastColumn="0" w:oddVBand="0" w:evenVBand="0" w:oddHBand="0" w:evenHBand="0" w:firstRowFirstColumn="0" w:firstRowLastColumn="0" w:lastRowFirstColumn="0" w:lastRowLastColumn="0"/>
              <w:rPr>
                <w:b/>
                <w:bCs/>
                <w:szCs w:val="24"/>
              </w:rPr>
            </w:pPr>
            <w:r w:rsidRPr="00681A3B">
              <w:rPr>
                <w:b/>
                <w:bCs/>
                <w:szCs w:val="24"/>
              </w:rPr>
              <w:t>15.79</w:t>
            </w:r>
            <w:r w:rsidR="006A7DFA" w:rsidRPr="006A7DFA">
              <w:rPr>
                <w:b/>
                <w:bCs/>
                <w:szCs w:val="24"/>
              </w:rPr>
              <w:t xml:space="preserve">% </w:t>
            </w:r>
          </w:p>
        </w:tc>
      </w:tr>
    </w:tbl>
    <w:p w14:paraId="61FDFAFF" w14:textId="77777777" w:rsidR="00F11304" w:rsidRDefault="00F11304" w:rsidP="00456F46">
      <w:pPr>
        <w:rPr>
          <w:rFonts w:cstheme="minorHAnsi"/>
          <w:szCs w:val="24"/>
        </w:rPr>
      </w:pPr>
    </w:p>
    <w:p w14:paraId="7A14C999" w14:textId="44C2031B" w:rsidR="00456F46" w:rsidRPr="00456F46" w:rsidRDefault="002A61CD" w:rsidP="00456F46">
      <w:pPr>
        <w:rPr>
          <w:rFonts w:cstheme="minorHAnsi"/>
        </w:rPr>
      </w:pPr>
      <w:r w:rsidRPr="002A61CD">
        <w:rPr>
          <w:rFonts w:cstheme="minorHAnsi"/>
          <w:szCs w:val="24"/>
        </w:rPr>
        <w:t>Based on the data</w:t>
      </w:r>
      <w:r w:rsidR="00214965" w:rsidRPr="002B6961">
        <w:rPr>
          <w:rFonts w:cstheme="minorHAnsi"/>
          <w:szCs w:val="24"/>
        </w:rPr>
        <w:t xml:space="preserve"> from Fall 2024 to Fall 2025 semesters</w:t>
      </w:r>
      <w:r w:rsidR="00FC2776" w:rsidRPr="002B6961">
        <w:rPr>
          <w:rFonts w:cstheme="minorHAnsi"/>
          <w:szCs w:val="24"/>
        </w:rPr>
        <w:t xml:space="preserve">, the </w:t>
      </w:r>
      <w:r w:rsidR="00927813">
        <w:rPr>
          <w:rFonts w:cstheme="minorHAnsi"/>
          <w:szCs w:val="24"/>
        </w:rPr>
        <w:t>failure</w:t>
      </w:r>
      <w:r w:rsidR="00FC2776" w:rsidRPr="002B6961">
        <w:rPr>
          <w:rFonts w:cstheme="minorHAnsi"/>
          <w:szCs w:val="24"/>
        </w:rPr>
        <w:t xml:space="preserve"> rate has not improved, </w:t>
      </w:r>
      <w:r w:rsidR="00A82395" w:rsidRPr="002B6961">
        <w:rPr>
          <w:rFonts w:cstheme="minorHAnsi"/>
          <w:szCs w:val="24"/>
        </w:rPr>
        <w:t xml:space="preserve">as evidenced by the consistent number of failing grades across both </w:t>
      </w:r>
      <w:r w:rsidR="00A82395" w:rsidRPr="00456F46">
        <w:rPr>
          <w:rFonts w:cstheme="minorHAnsi"/>
          <w:szCs w:val="24"/>
        </w:rPr>
        <w:t xml:space="preserve">semesters. </w:t>
      </w:r>
      <w:r w:rsidR="00456F46" w:rsidRPr="00456F46">
        <w:rPr>
          <w:rFonts w:cstheme="minorHAnsi"/>
        </w:rPr>
        <w:t xml:space="preserve">Across three terms, the combined rates of low performance (D), failure (F), and withdrawal (W/W PASS/WF) </w:t>
      </w:r>
      <w:r w:rsidR="00927813">
        <w:rPr>
          <w:rFonts w:cstheme="minorHAnsi"/>
        </w:rPr>
        <w:t>reveal shifting patterns of student success</w:t>
      </w:r>
      <w:r w:rsidR="00456F46" w:rsidRPr="00456F46">
        <w:rPr>
          <w:rFonts w:cstheme="minorHAnsi"/>
        </w:rPr>
        <w:t>.</w:t>
      </w:r>
    </w:p>
    <w:p w14:paraId="0A86DEEF" w14:textId="51AAD919" w:rsidR="00456F46" w:rsidRPr="00456F46" w:rsidRDefault="00456F46" w:rsidP="00456F46">
      <w:pPr>
        <w:rPr>
          <w:szCs w:val="24"/>
        </w:rPr>
      </w:pPr>
      <w:r w:rsidRPr="00456F46">
        <w:rPr>
          <w:szCs w:val="24"/>
        </w:rPr>
        <w:t>In Fall 2024, D and F grades were moderate (</w:t>
      </w:r>
      <w:r w:rsidR="60E40AF7" w:rsidRPr="21AECA41">
        <w:rPr>
          <w:szCs w:val="24"/>
        </w:rPr>
        <w:t>9.21</w:t>
      </w:r>
      <w:r w:rsidRPr="00456F46">
        <w:rPr>
          <w:szCs w:val="24"/>
        </w:rPr>
        <w:t xml:space="preserve">% and </w:t>
      </w:r>
      <w:r w:rsidR="105A1092" w:rsidRPr="21AECA41">
        <w:rPr>
          <w:szCs w:val="24"/>
        </w:rPr>
        <w:t>1</w:t>
      </w:r>
      <w:r w:rsidR="125CF544" w:rsidRPr="21AECA41">
        <w:rPr>
          <w:szCs w:val="24"/>
        </w:rPr>
        <w:t>1.84</w:t>
      </w:r>
      <w:r w:rsidRPr="00456F46">
        <w:rPr>
          <w:szCs w:val="24"/>
        </w:rPr>
        <w:t>%</w:t>
      </w:r>
      <w:r w:rsidR="00927813">
        <w:rPr>
          <w:szCs w:val="24"/>
        </w:rPr>
        <w:t>,</w:t>
      </w:r>
      <w:r w:rsidRPr="00456F46">
        <w:rPr>
          <w:szCs w:val="24"/>
        </w:rPr>
        <w:t xml:space="preserve"> respectively), with an overall withdrawal rate of </w:t>
      </w:r>
      <w:r w:rsidR="105A1092" w:rsidRPr="21AECA41">
        <w:rPr>
          <w:szCs w:val="24"/>
        </w:rPr>
        <w:t>1</w:t>
      </w:r>
      <w:r w:rsidR="41962723" w:rsidRPr="21AECA41">
        <w:rPr>
          <w:szCs w:val="24"/>
        </w:rPr>
        <w:t>1.84</w:t>
      </w:r>
      <w:r w:rsidRPr="00456F46">
        <w:rPr>
          <w:szCs w:val="24"/>
        </w:rPr>
        <w:t xml:space="preserve">%, indicating a balanced but still concerning level of course attrition and low achievement. Spring 2025, however, showed a sharp </w:t>
      </w:r>
      <w:r w:rsidR="6B520B50" w:rsidRPr="21AECA41">
        <w:rPr>
          <w:szCs w:val="24"/>
        </w:rPr>
        <w:t>decrease</w:t>
      </w:r>
      <w:r w:rsidRPr="00456F46">
        <w:rPr>
          <w:szCs w:val="24"/>
        </w:rPr>
        <w:t xml:space="preserve"> in F grades (5</w:t>
      </w:r>
      <w:r w:rsidR="1E98357C" w:rsidRPr="21AECA41">
        <w:rPr>
          <w:szCs w:val="24"/>
        </w:rPr>
        <w:t>.33</w:t>
      </w:r>
      <w:r w:rsidRPr="00456F46">
        <w:rPr>
          <w:szCs w:val="24"/>
        </w:rPr>
        <w:t>%), but a notably lower withdrawal rate (</w:t>
      </w:r>
      <w:r w:rsidR="2B1CC5A7" w:rsidRPr="21AECA41">
        <w:rPr>
          <w:szCs w:val="24"/>
        </w:rPr>
        <w:t>4.00</w:t>
      </w:r>
      <w:r w:rsidRPr="00456F46">
        <w:rPr>
          <w:szCs w:val="24"/>
        </w:rPr>
        <w:t>%), suggesting more students remained in the course despite underperforming.</w:t>
      </w:r>
    </w:p>
    <w:p w14:paraId="55A8A24F" w14:textId="2A206C31" w:rsidR="002A61CD" w:rsidRDefault="00456F46" w:rsidP="002A61CD">
      <w:pPr>
        <w:rPr>
          <w:szCs w:val="24"/>
        </w:rPr>
      </w:pPr>
      <w:r w:rsidRPr="00456F46">
        <w:rPr>
          <w:szCs w:val="24"/>
        </w:rPr>
        <w:t xml:space="preserve">In Fall 2025, following the adoption of Open Educational Resources (OER), F grades </w:t>
      </w:r>
      <w:r w:rsidR="00A822E5" w:rsidRPr="21AECA41">
        <w:rPr>
          <w:szCs w:val="24"/>
        </w:rPr>
        <w:t>increased (</w:t>
      </w:r>
      <w:r w:rsidR="105A1092" w:rsidRPr="21AECA41">
        <w:rPr>
          <w:szCs w:val="24"/>
        </w:rPr>
        <w:t>1</w:t>
      </w:r>
      <w:r w:rsidR="488CA5E8" w:rsidRPr="21AECA41">
        <w:rPr>
          <w:szCs w:val="24"/>
        </w:rPr>
        <w:t>0.53</w:t>
      </w:r>
      <w:r w:rsidRPr="00456F46">
        <w:rPr>
          <w:szCs w:val="24"/>
        </w:rPr>
        <w:t xml:space="preserve">%), but the D rate </w:t>
      </w:r>
      <w:r w:rsidR="6CD081C4" w:rsidRPr="21AECA41">
        <w:rPr>
          <w:szCs w:val="24"/>
        </w:rPr>
        <w:t>remained around 12</w:t>
      </w:r>
      <w:r w:rsidRPr="00456F46">
        <w:rPr>
          <w:szCs w:val="24"/>
        </w:rPr>
        <w:t xml:space="preserve">%, and withdrawals jumped to </w:t>
      </w:r>
      <w:r w:rsidR="00101E8F">
        <w:rPr>
          <w:szCs w:val="24"/>
        </w:rPr>
        <w:t>1</w:t>
      </w:r>
      <w:r w:rsidR="000029D4">
        <w:rPr>
          <w:szCs w:val="24"/>
        </w:rPr>
        <w:t>5.</w:t>
      </w:r>
      <w:r w:rsidR="00524CEC">
        <w:rPr>
          <w:szCs w:val="24"/>
        </w:rPr>
        <w:t>79</w:t>
      </w:r>
      <w:r w:rsidRPr="00456F46">
        <w:rPr>
          <w:szCs w:val="24"/>
        </w:rPr>
        <w:t>%, the highest of all three terms. This suggests that while OER may have helped mitigate outright failure, it may have shifted more students into marginal passing or withdrawal statuses.</w:t>
      </w:r>
      <w:r w:rsidR="006A7DFA" w:rsidRPr="21AECA41">
        <w:rPr>
          <w:szCs w:val="24"/>
        </w:rPr>
        <w:t xml:space="preserve"> It also</w:t>
      </w:r>
      <w:r w:rsidR="00A82395" w:rsidRPr="21AECA41">
        <w:rPr>
          <w:szCs w:val="24"/>
        </w:rPr>
        <w:t xml:space="preserve"> indicates a </w:t>
      </w:r>
      <w:r w:rsidR="00A82395" w:rsidRPr="21AECA41">
        <w:rPr>
          <w:szCs w:val="24"/>
        </w:rPr>
        <w:lastRenderedPageBreak/>
        <w:t xml:space="preserve">need </w:t>
      </w:r>
      <w:r w:rsidR="00D04545">
        <w:rPr>
          <w:szCs w:val="24"/>
        </w:rPr>
        <w:t>to evaluate teaching methods or student support systems further</w:t>
      </w:r>
      <w:r w:rsidR="00A82395" w:rsidRPr="21AECA41">
        <w:rPr>
          <w:szCs w:val="24"/>
        </w:rPr>
        <w:t xml:space="preserve"> to enhance student performance and reduce </w:t>
      </w:r>
      <w:r w:rsidR="00D04545">
        <w:rPr>
          <w:szCs w:val="24"/>
        </w:rPr>
        <w:t>failure</w:t>
      </w:r>
      <w:r w:rsidR="00A82395" w:rsidRPr="21AECA41">
        <w:rPr>
          <w:szCs w:val="24"/>
        </w:rPr>
        <w:t xml:space="preserve"> rates in future semesters</w:t>
      </w:r>
      <w:r w:rsidR="00A82395" w:rsidRPr="21AECA41">
        <w:rPr>
          <w:szCs w:val="24"/>
        </w:rPr>
        <w:t>.</w:t>
      </w:r>
    </w:p>
    <w:p w14:paraId="7171545D" w14:textId="77777777" w:rsidR="002A61CD" w:rsidRPr="002A61CD" w:rsidRDefault="002A61CD" w:rsidP="00976555">
      <w:pPr>
        <w:pStyle w:val="Heading3"/>
        <w:rPr>
          <w:rFonts w:asciiTheme="minorHAnsi" w:hAnsiTheme="minorHAnsi" w:cstheme="minorHAnsi"/>
          <w:b/>
          <w:bCs/>
        </w:rPr>
      </w:pPr>
      <w:r w:rsidRPr="002A61CD">
        <w:t>Comparative Analysis of GPA and Fail Rates</w:t>
      </w:r>
    </w:p>
    <w:p w14:paraId="64DC8427" w14:textId="16EE173A" w:rsidR="002A61CD" w:rsidRPr="002A61CD" w:rsidRDefault="002A61CD" w:rsidP="00877415">
      <w:pPr>
        <w:tabs>
          <w:tab w:val="num" w:pos="720"/>
          <w:tab w:val="num" w:pos="1440"/>
        </w:tabs>
        <w:rPr>
          <w:rFonts w:cstheme="minorHAnsi"/>
          <w:szCs w:val="24"/>
        </w:rPr>
      </w:pPr>
      <w:r w:rsidRPr="002A61CD">
        <w:rPr>
          <w:rFonts w:cstheme="minorHAnsi"/>
          <w:szCs w:val="24"/>
        </w:rPr>
        <w:t xml:space="preserve">There appears to be a correlation </w:t>
      </w:r>
      <w:r w:rsidR="00D04545">
        <w:rPr>
          <w:rFonts w:cstheme="minorHAnsi"/>
          <w:szCs w:val="24"/>
        </w:rPr>
        <w:t>between lower GPAs and</w:t>
      </w:r>
      <w:r w:rsidRPr="002A61CD">
        <w:rPr>
          <w:rFonts w:cstheme="minorHAnsi"/>
          <w:szCs w:val="24"/>
        </w:rPr>
        <w:t xml:space="preserve"> higher fail rates. However, moderate GPAs are also associated with failing grades, suggesting that other factors may influence student performance.</w:t>
      </w:r>
      <w:r w:rsidR="00660A92" w:rsidRPr="002B6961">
        <w:rPr>
          <w:rFonts w:cstheme="minorHAnsi"/>
          <w:szCs w:val="24"/>
        </w:rPr>
        <w:t xml:space="preserve"> </w:t>
      </w:r>
      <w:r w:rsidR="00877415" w:rsidRPr="002B6961">
        <w:rPr>
          <w:rFonts w:cstheme="minorHAnsi"/>
          <w:szCs w:val="24"/>
        </w:rPr>
        <w:t xml:space="preserve">Overall, </w:t>
      </w:r>
      <w:r w:rsidRPr="002A61CD">
        <w:rPr>
          <w:rFonts w:cstheme="minorHAnsi"/>
          <w:szCs w:val="24"/>
        </w:rPr>
        <w:t>Students with GPAs less than 2.0 are at a higher risk of failing. Yet, students with GPAs between 2.0 and 3.0 have also shown failing grades, indicating that GPA alone is not a sufficient indicator of succes</w:t>
      </w:r>
      <w:r w:rsidR="00877415" w:rsidRPr="002B6961">
        <w:rPr>
          <w:rFonts w:cstheme="minorHAnsi"/>
          <w:szCs w:val="24"/>
        </w:rPr>
        <w:t>s.</w:t>
      </w:r>
    </w:p>
    <w:p w14:paraId="79B77F66" w14:textId="234BCAC2" w:rsidR="33B90054" w:rsidRPr="002B6961" w:rsidRDefault="01979CBA" w:rsidP="00976555">
      <w:pPr>
        <w:pStyle w:val="Heading3"/>
        <w:rPr>
          <w:rFonts w:asciiTheme="minorHAnsi" w:hAnsiTheme="minorHAnsi" w:cstheme="minorHAnsi"/>
          <w:b/>
        </w:rPr>
      </w:pPr>
      <w:r w:rsidRPr="002B6961">
        <w:t>Course Completion Rates:</w:t>
      </w:r>
    </w:p>
    <w:p w14:paraId="7AED295D" w14:textId="0799DC4F" w:rsidR="00567C07" w:rsidRDefault="00567C07" w:rsidP="00567C07">
      <w:pPr>
        <w:rPr>
          <w:rFonts w:cstheme="minorHAnsi"/>
          <w:szCs w:val="24"/>
        </w:rPr>
      </w:pPr>
      <w:r w:rsidRPr="002B6961">
        <w:rPr>
          <w:rFonts w:cstheme="minorHAnsi"/>
          <w:szCs w:val="24"/>
        </w:rPr>
        <w:t xml:space="preserve">More than 60% of </w:t>
      </w:r>
      <w:r w:rsidR="00F61A0A">
        <w:rPr>
          <w:rFonts w:cstheme="minorHAnsi"/>
          <w:szCs w:val="24"/>
        </w:rPr>
        <w:t xml:space="preserve">students passed the course with a C or higher, </w:t>
      </w:r>
      <w:r w:rsidRPr="002B6961">
        <w:rPr>
          <w:rFonts w:cstheme="minorHAnsi"/>
          <w:szCs w:val="24"/>
        </w:rPr>
        <w:t>comparable to the last two semesters (</w:t>
      </w:r>
      <w:r>
        <w:rPr>
          <w:rFonts w:cstheme="minorHAnsi"/>
          <w:szCs w:val="24"/>
        </w:rPr>
        <w:t>78</w:t>
      </w:r>
      <w:r w:rsidRPr="002B6961">
        <w:rPr>
          <w:rFonts w:cstheme="minorHAnsi"/>
          <w:szCs w:val="24"/>
        </w:rPr>
        <w:t xml:space="preserve">%, </w:t>
      </w:r>
      <w:r>
        <w:rPr>
          <w:rFonts w:cstheme="minorHAnsi"/>
          <w:szCs w:val="24"/>
        </w:rPr>
        <w:t>65</w:t>
      </w:r>
      <w:r w:rsidRPr="002B6961">
        <w:rPr>
          <w:rFonts w:cstheme="minorHAnsi"/>
          <w:szCs w:val="24"/>
        </w:rPr>
        <w:t xml:space="preserve">%). </w:t>
      </w:r>
      <w:r w:rsidR="00D04545">
        <w:rPr>
          <w:rFonts w:cstheme="minorHAnsi"/>
          <w:szCs w:val="24"/>
        </w:rPr>
        <w:t>There are still areas for improvement so that more students pass the course and improve</w:t>
      </w:r>
      <w:r w:rsidRPr="002B6961">
        <w:rPr>
          <w:rFonts w:cstheme="minorHAnsi"/>
          <w:szCs w:val="24"/>
        </w:rPr>
        <w:t xml:space="preserve"> their grades. </w:t>
      </w:r>
      <w:r>
        <w:rPr>
          <w:rFonts w:cstheme="minorHAnsi"/>
          <w:szCs w:val="24"/>
        </w:rPr>
        <w:t xml:space="preserve">Please </w:t>
      </w:r>
      <w:proofErr w:type="gramStart"/>
      <w:r>
        <w:rPr>
          <w:rFonts w:cstheme="minorHAnsi"/>
          <w:szCs w:val="24"/>
        </w:rPr>
        <w:t>note:</w:t>
      </w:r>
      <w:proofErr w:type="gramEnd"/>
      <w:r>
        <w:rPr>
          <w:rFonts w:cstheme="minorHAnsi"/>
          <w:szCs w:val="24"/>
        </w:rPr>
        <w:t xml:space="preserve"> mid-term grades could not be analyzed due to missing data (not all instructors reported mid-term grades). </w:t>
      </w:r>
    </w:p>
    <w:tbl>
      <w:tblPr>
        <w:tblStyle w:val="PlainTable3"/>
        <w:tblpPr w:leftFromText="180" w:rightFromText="180" w:vertAnchor="text" w:horzAnchor="margin" w:tblpY="483"/>
        <w:tblW w:w="8177" w:type="dxa"/>
        <w:tblLook w:val="06A0" w:firstRow="1" w:lastRow="0" w:firstColumn="1" w:lastColumn="0" w:noHBand="1" w:noVBand="1"/>
      </w:tblPr>
      <w:tblGrid>
        <w:gridCol w:w="1004"/>
        <w:gridCol w:w="1749"/>
        <w:gridCol w:w="1387"/>
        <w:gridCol w:w="1350"/>
        <w:gridCol w:w="1350"/>
        <w:gridCol w:w="1337"/>
      </w:tblGrid>
      <w:tr w:rsidR="000F568C" w:rsidRPr="005E09A1" w14:paraId="23992961" w14:textId="77777777" w:rsidTr="000F568C">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04" w:type="dxa"/>
            <w:noWrap/>
            <w:hideMark/>
          </w:tcPr>
          <w:p w14:paraId="20486E6E" w14:textId="77777777" w:rsidR="000F568C" w:rsidRPr="00775089" w:rsidRDefault="000F568C" w:rsidP="000F568C">
            <w:pPr>
              <w:rPr>
                <w:rFonts w:eastAsia="Times New Roman" w:cstheme="minorHAnsi"/>
                <w:b w:val="0"/>
                <w:color w:val="000000"/>
                <w:u w:val="single"/>
              </w:rPr>
            </w:pPr>
          </w:p>
        </w:tc>
        <w:tc>
          <w:tcPr>
            <w:tcW w:w="1749" w:type="dxa"/>
            <w:noWrap/>
            <w:hideMark/>
          </w:tcPr>
          <w:p w14:paraId="15C12417" w14:textId="77777777" w:rsidR="000F568C" w:rsidRPr="00EB4E4F" w:rsidRDefault="000F568C" w:rsidP="000F568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EB4E4F">
              <w:rPr>
                <w:rFonts w:eastAsia="Times New Roman" w:cstheme="minorHAnsi"/>
                <w:bCs w:val="0"/>
                <w:caps w:val="0"/>
                <w:color w:val="000000"/>
              </w:rPr>
              <w:t>Section 1 (In-Person/Hybrid)</w:t>
            </w:r>
          </w:p>
        </w:tc>
        <w:tc>
          <w:tcPr>
            <w:tcW w:w="1387" w:type="dxa"/>
            <w:noWrap/>
            <w:hideMark/>
          </w:tcPr>
          <w:p w14:paraId="2D924DB0" w14:textId="77777777" w:rsidR="000F568C" w:rsidRPr="00EB4E4F" w:rsidRDefault="000F568C" w:rsidP="000F568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EB4E4F">
              <w:rPr>
                <w:rFonts w:eastAsia="Times New Roman" w:cstheme="minorHAnsi"/>
                <w:bCs w:val="0"/>
                <w:caps w:val="0"/>
                <w:color w:val="000000"/>
              </w:rPr>
              <w:t>Section 2 (Online)</w:t>
            </w:r>
          </w:p>
        </w:tc>
        <w:tc>
          <w:tcPr>
            <w:tcW w:w="1350" w:type="dxa"/>
            <w:noWrap/>
            <w:hideMark/>
          </w:tcPr>
          <w:p w14:paraId="60BB2FC7" w14:textId="77777777" w:rsidR="000F568C" w:rsidRPr="00EB4E4F" w:rsidRDefault="000F568C" w:rsidP="000F568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EB4E4F">
              <w:rPr>
                <w:rFonts w:eastAsia="Times New Roman" w:cstheme="minorHAnsi"/>
                <w:bCs w:val="0"/>
                <w:caps w:val="0"/>
                <w:color w:val="000000"/>
              </w:rPr>
              <w:t>Section 3 (Online)</w:t>
            </w:r>
          </w:p>
        </w:tc>
        <w:tc>
          <w:tcPr>
            <w:tcW w:w="1350" w:type="dxa"/>
            <w:noWrap/>
            <w:hideMark/>
          </w:tcPr>
          <w:p w14:paraId="0824D324" w14:textId="77777777" w:rsidR="000F568C" w:rsidRPr="00EB4E4F" w:rsidRDefault="000F568C" w:rsidP="000F568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EB4E4F">
              <w:rPr>
                <w:rFonts w:eastAsia="Times New Roman" w:cstheme="minorHAnsi"/>
                <w:bCs w:val="0"/>
                <w:caps w:val="0"/>
                <w:color w:val="000000"/>
              </w:rPr>
              <w:t>Sum</w:t>
            </w:r>
          </w:p>
        </w:tc>
        <w:tc>
          <w:tcPr>
            <w:tcW w:w="1337" w:type="dxa"/>
            <w:noWrap/>
            <w:hideMark/>
          </w:tcPr>
          <w:p w14:paraId="07C4CA7F" w14:textId="77777777" w:rsidR="000F568C" w:rsidRPr="00EB4E4F" w:rsidRDefault="000F568C" w:rsidP="000F568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EB4E4F">
              <w:rPr>
                <w:rFonts w:eastAsia="Times New Roman" w:cstheme="minorHAnsi"/>
                <w:bCs w:val="0"/>
                <w:caps w:val="0"/>
                <w:color w:val="000000"/>
              </w:rPr>
              <w:t>Percentage</w:t>
            </w:r>
          </w:p>
        </w:tc>
      </w:tr>
      <w:tr w:rsidR="000F568C" w:rsidRPr="005E09A1" w14:paraId="01C01B37"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45D52D67"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A</w:t>
            </w:r>
          </w:p>
        </w:tc>
        <w:tc>
          <w:tcPr>
            <w:tcW w:w="1749" w:type="dxa"/>
            <w:noWrap/>
            <w:hideMark/>
          </w:tcPr>
          <w:p w14:paraId="1E3BA6FB"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w:t>
            </w:r>
          </w:p>
        </w:tc>
        <w:tc>
          <w:tcPr>
            <w:tcW w:w="1387" w:type="dxa"/>
            <w:noWrap/>
            <w:hideMark/>
          </w:tcPr>
          <w:p w14:paraId="7181A780"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350" w:type="dxa"/>
            <w:noWrap/>
            <w:hideMark/>
          </w:tcPr>
          <w:p w14:paraId="1603BBCF"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w:t>
            </w:r>
          </w:p>
        </w:tc>
        <w:tc>
          <w:tcPr>
            <w:tcW w:w="1350" w:type="dxa"/>
            <w:noWrap/>
            <w:hideMark/>
          </w:tcPr>
          <w:p w14:paraId="2848B3AA"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13</w:t>
            </w:r>
          </w:p>
        </w:tc>
        <w:tc>
          <w:tcPr>
            <w:tcW w:w="1337" w:type="dxa"/>
            <w:noWrap/>
            <w:hideMark/>
          </w:tcPr>
          <w:p w14:paraId="082154D5"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11.40%</w:t>
            </w:r>
          </w:p>
        </w:tc>
      </w:tr>
      <w:tr w:rsidR="000F568C" w:rsidRPr="005E09A1" w14:paraId="5497FE7F"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41E0CA6C"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B</w:t>
            </w:r>
          </w:p>
        </w:tc>
        <w:tc>
          <w:tcPr>
            <w:tcW w:w="1749" w:type="dxa"/>
            <w:noWrap/>
            <w:hideMark/>
          </w:tcPr>
          <w:p w14:paraId="67C268FA"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10</w:t>
            </w:r>
          </w:p>
        </w:tc>
        <w:tc>
          <w:tcPr>
            <w:tcW w:w="1387" w:type="dxa"/>
            <w:noWrap/>
            <w:hideMark/>
          </w:tcPr>
          <w:p w14:paraId="28422433"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12</w:t>
            </w:r>
          </w:p>
        </w:tc>
        <w:tc>
          <w:tcPr>
            <w:tcW w:w="1350" w:type="dxa"/>
            <w:noWrap/>
            <w:hideMark/>
          </w:tcPr>
          <w:p w14:paraId="0C738927"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9</w:t>
            </w:r>
          </w:p>
        </w:tc>
        <w:tc>
          <w:tcPr>
            <w:tcW w:w="1350" w:type="dxa"/>
            <w:noWrap/>
            <w:hideMark/>
          </w:tcPr>
          <w:p w14:paraId="476161BA"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31</w:t>
            </w:r>
          </w:p>
        </w:tc>
        <w:tc>
          <w:tcPr>
            <w:tcW w:w="1337" w:type="dxa"/>
            <w:noWrap/>
            <w:hideMark/>
          </w:tcPr>
          <w:p w14:paraId="7DEEFE20"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27.19%</w:t>
            </w:r>
          </w:p>
        </w:tc>
      </w:tr>
      <w:tr w:rsidR="000F568C" w:rsidRPr="005E09A1" w14:paraId="6B3289CA"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660B2520"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C</w:t>
            </w:r>
          </w:p>
        </w:tc>
        <w:tc>
          <w:tcPr>
            <w:tcW w:w="1749" w:type="dxa"/>
            <w:noWrap/>
            <w:hideMark/>
          </w:tcPr>
          <w:p w14:paraId="549C3868"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w:t>
            </w:r>
          </w:p>
        </w:tc>
        <w:tc>
          <w:tcPr>
            <w:tcW w:w="1387" w:type="dxa"/>
            <w:noWrap/>
            <w:hideMark/>
          </w:tcPr>
          <w:p w14:paraId="082CCA52"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16</w:t>
            </w:r>
          </w:p>
        </w:tc>
        <w:tc>
          <w:tcPr>
            <w:tcW w:w="1350" w:type="dxa"/>
            <w:noWrap/>
            <w:hideMark/>
          </w:tcPr>
          <w:p w14:paraId="395A6BC7"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350" w:type="dxa"/>
            <w:noWrap/>
            <w:hideMark/>
          </w:tcPr>
          <w:p w14:paraId="5CE58FC7"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26</w:t>
            </w:r>
          </w:p>
        </w:tc>
        <w:tc>
          <w:tcPr>
            <w:tcW w:w="1337" w:type="dxa"/>
            <w:noWrap/>
            <w:hideMark/>
          </w:tcPr>
          <w:p w14:paraId="6DC9A101"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22.81%</w:t>
            </w:r>
          </w:p>
        </w:tc>
      </w:tr>
      <w:tr w:rsidR="000F568C" w:rsidRPr="005E09A1" w14:paraId="2D7BFCD1"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0CDCEFEA"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D</w:t>
            </w:r>
          </w:p>
        </w:tc>
        <w:tc>
          <w:tcPr>
            <w:tcW w:w="1749" w:type="dxa"/>
            <w:noWrap/>
            <w:hideMark/>
          </w:tcPr>
          <w:p w14:paraId="12EC9C48"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w:t>
            </w:r>
          </w:p>
        </w:tc>
        <w:tc>
          <w:tcPr>
            <w:tcW w:w="1387" w:type="dxa"/>
            <w:noWrap/>
            <w:hideMark/>
          </w:tcPr>
          <w:p w14:paraId="1A343972"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w:t>
            </w:r>
          </w:p>
        </w:tc>
        <w:tc>
          <w:tcPr>
            <w:tcW w:w="1350" w:type="dxa"/>
            <w:noWrap/>
            <w:hideMark/>
          </w:tcPr>
          <w:p w14:paraId="608C823C"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w:t>
            </w:r>
          </w:p>
        </w:tc>
        <w:tc>
          <w:tcPr>
            <w:tcW w:w="1350" w:type="dxa"/>
            <w:noWrap/>
            <w:hideMark/>
          </w:tcPr>
          <w:p w14:paraId="096D1E01"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14</w:t>
            </w:r>
          </w:p>
        </w:tc>
        <w:tc>
          <w:tcPr>
            <w:tcW w:w="1337" w:type="dxa"/>
            <w:noWrap/>
            <w:hideMark/>
          </w:tcPr>
          <w:p w14:paraId="3A24B68C"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12.28%</w:t>
            </w:r>
          </w:p>
        </w:tc>
      </w:tr>
      <w:tr w:rsidR="000F568C" w:rsidRPr="005E09A1" w14:paraId="6EC483B5"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089E9D3E"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F</w:t>
            </w:r>
          </w:p>
        </w:tc>
        <w:tc>
          <w:tcPr>
            <w:tcW w:w="1749" w:type="dxa"/>
            <w:noWrap/>
            <w:hideMark/>
          </w:tcPr>
          <w:p w14:paraId="480319A8"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w:t>
            </w:r>
          </w:p>
        </w:tc>
        <w:tc>
          <w:tcPr>
            <w:tcW w:w="1387" w:type="dxa"/>
            <w:noWrap/>
            <w:hideMark/>
          </w:tcPr>
          <w:p w14:paraId="39FC1C78"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w:t>
            </w:r>
          </w:p>
        </w:tc>
        <w:tc>
          <w:tcPr>
            <w:tcW w:w="1350" w:type="dxa"/>
            <w:noWrap/>
            <w:hideMark/>
          </w:tcPr>
          <w:p w14:paraId="17DD0AA7"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350" w:type="dxa"/>
            <w:noWrap/>
            <w:hideMark/>
          </w:tcPr>
          <w:p w14:paraId="15EE6118"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12</w:t>
            </w:r>
          </w:p>
        </w:tc>
        <w:tc>
          <w:tcPr>
            <w:tcW w:w="1337" w:type="dxa"/>
            <w:noWrap/>
            <w:hideMark/>
          </w:tcPr>
          <w:p w14:paraId="750F8093"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10.53%</w:t>
            </w:r>
          </w:p>
        </w:tc>
      </w:tr>
      <w:tr w:rsidR="000F568C" w:rsidRPr="005E09A1" w14:paraId="3AB41C2F"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03FD9DC9"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WP</w:t>
            </w:r>
          </w:p>
        </w:tc>
        <w:tc>
          <w:tcPr>
            <w:tcW w:w="1749" w:type="dxa"/>
            <w:noWrap/>
            <w:hideMark/>
          </w:tcPr>
          <w:p w14:paraId="339AD235"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387" w:type="dxa"/>
            <w:noWrap/>
            <w:hideMark/>
          </w:tcPr>
          <w:p w14:paraId="557EF8D8"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w:t>
            </w:r>
          </w:p>
        </w:tc>
        <w:tc>
          <w:tcPr>
            <w:tcW w:w="1350" w:type="dxa"/>
            <w:noWrap/>
            <w:hideMark/>
          </w:tcPr>
          <w:p w14:paraId="031D5C27"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350" w:type="dxa"/>
            <w:noWrap/>
            <w:hideMark/>
          </w:tcPr>
          <w:p w14:paraId="1864E3F1"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w:t>
            </w:r>
          </w:p>
        </w:tc>
        <w:tc>
          <w:tcPr>
            <w:tcW w:w="1337" w:type="dxa"/>
            <w:noWrap/>
            <w:hideMark/>
          </w:tcPr>
          <w:p w14:paraId="718948A0"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5.26%</w:t>
            </w:r>
          </w:p>
        </w:tc>
      </w:tr>
      <w:tr w:rsidR="000F568C" w:rsidRPr="005E09A1" w14:paraId="4F5E46C1"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2AAA0CDE"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WF</w:t>
            </w:r>
          </w:p>
        </w:tc>
        <w:tc>
          <w:tcPr>
            <w:tcW w:w="1749" w:type="dxa"/>
            <w:noWrap/>
            <w:hideMark/>
          </w:tcPr>
          <w:p w14:paraId="58BC79A9"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387" w:type="dxa"/>
            <w:noWrap/>
            <w:hideMark/>
          </w:tcPr>
          <w:p w14:paraId="51944081"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w:t>
            </w:r>
          </w:p>
        </w:tc>
        <w:tc>
          <w:tcPr>
            <w:tcW w:w="1350" w:type="dxa"/>
            <w:noWrap/>
            <w:hideMark/>
          </w:tcPr>
          <w:p w14:paraId="3F7B7539"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7</w:t>
            </w:r>
          </w:p>
        </w:tc>
        <w:tc>
          <w:tcPr>
            <w:tcW w:w="1350" w:type="dxa"/>
            <w:noWrap/>
            <w:hideMark/>
          </w:tcPr>
          <w:p w14:paraId="7E4CD5CF"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12</w:t>
            </w:r>
          </w:p>
        </w:tc>
        <w:tc>
          <w:tcPr>
            <w:tcW w:w="1337" w:type="dxa"/>
            <w:noWrap/>
            <w:hideMark/>
          </w:tcPr>
          <w:p w14:paraId="64B358B0"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10.53%</w:t>
            </w:r>
          </w:p>
        </w:tc>
      </w:tr>
      <w:tr w:rsidR="000F568C" w:rsidRPr="005E09A1" w14:paraId="504CA5B8"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hideMark/>
          </w:tcPr>
          <w:p w14:paraId="6ECD4CC0" w14:textId="77777777" w:rsidR="000F568C" w:rsidRPr="00775089" w:rsidRDefault="000F568C" w:rsidP="000F568C">
            <w:pPr>
              <w:rPr>
                <w:rFonts w:eastAsia="Times New Roman" w:cstheme="minorHAnsi"/>
                <w:color w:val="000000"/>
              </w:rPr>
            </w:pPr>
            <w:r w:rsidRPr="00775089">
              <w:rPr>
                <w:rFonts w:eastAsia="Times New Roman" w:cstheme="minorHAnsi"/>
                <w:color w:val="000000"/>
              </w:rPr>
              <w:t>Total</w:t>
            </w:r>
          </w:p>
        </w:tc>
        <w:tc>
          <w:tcPr>
            <w:tcW w:w="1749" w:type="dxa"/>
            <w:noWrap/>
            <w:hideMark/>
          </w:tcPr>
          <w:p w14:paraId="55065E81" w14:textId="77777777" w:rsidR="000F568C" w:rsidRPr="00EB4E4F"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EB4E4F">
              <w:rPr>
                <w:rFonts w:eastAsia="Times New Roman" w:cstheme="minorHAnsi"/>
                <w:b/>
                <w:bCs/>
                <w:color w:val="000000"/>
              </w:rPr>
              <w:t>36</w:t>
            </w:r>
          </w:p>
        </w:tc>
        <w:tc>
          <w:tcPr>
            <w:tcW w:w="1387" w:type="dxa"/>
            <w:noWrap/>
            <w:hideMark/>
          </w:tcPr>
          <w:p w14:paraId="70646555" w14:textId="77777777" w:rsidR="000F568C" w:rsidRPr="00EB4E4F"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EB4E4F">
              <w:rPr>
                <w:rFonts w:eastAsia="Times New Roman" w:cstheme="minorHAnsi"/>
                <w:b/>
                <w:bCs/>
                <w:color w:val="000000"/>
              </w:rPr>
              <w:t>46</w:t>
            </w:r>
          </w:p>
        </w:tc>
        <w:tc>
          <w:tcPr>
            <w:tcW w:w="1350" w:type="dxa"/>
            <w:noWrap/>
            <w:hideMark/>
          </w:tcPr>
          <w:p w14:paraId="5690725A" w14:textId="77777777" w:rsidR="000F568C" w:rsidRPr="00EB4E4F"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EB4E4F">
              <w:rPr>
                <w:rFonts w:eastAsia="Times New Roman" w:cstheme="minorHAnsi"/>
                <w:b/>
                <w:bCs/>
                <w:color w:val="000000"/>
              </w:rPr>
              <w:t>32</w:t>
            </w:r>
          </w:p>
        </w:tc>
        <w:tc>
          <w:tcPr>
            <w:tcW w:w="1350" w:type="dxa"/>
            <w:noWrap/>
            <w:hideMark/>
          </w:tcPr>
          <w:p w14:paraId="7E7FC5ED" w14:textId="77777777" w:rsidR="000F568C" w:rsidRPr="00EB4E4F"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EB4E4F">
              <w:rPr>
                <w:rFonts w:eastAsia="Times New Roman" w:cstheme="minorHAnsi"/>
                <w:b/>
                <w:bCs/>
                <w:color w:val="000000"/>
              </w:rPr>
              <w:t>114</w:t>
            </w:r>
          </w:p>
        </w:tc>
        <w:tc>
          <w:tcPr>
            <w:tcW w:w="1337" w:type="dxa"/>
            <w:noWrap/>
            <w:hideMark/>
          </w:tcPr>
          <w:p w14:paraId="06D91022" w14:textId="77777777" w:rsidR="000F568C" w:rsidRPr="00775089" w:rsidRDefault="000F568C"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r w:rsidR="00271C82" w:rsidRPr="005E09A1" w14:paraId="2FF8A09F"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tcPr>
          <w:p w14:paraId="09F95CE1" w14:textId="77777777" w:rsidR="00271C82" w:rsidRPr="00775089" w:rsidRDefault="00271C82" w:rsidP="000F568C">
            <w:pPr>
              <w:rPr>
                <w:rFonts w:eastAsia="Times New Roman" w:cstheme="minorHAnsi"/>
                <w:color w:val="000000"/>
              </w:rPr>
            </w:pPr>
          </w:p>
        </w:tc>
        <w:tc>
          <w:tcPr>
            <w:tcW w:w="1749" w:type="dxa"/>
            <w:noWrap/>
          </w:tcPr>
          <w:p w14:paraId="3E6CE647"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87" w:type="dxa"/>
            <w:noWrap/>
          </w:tcPr>
          <w:p w14:paraId="72CAFF08"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50" w:type="dxa"/>
            <w:noWrap/>
          </w:tcPr>
          <w:p w14:paraId="70A6D13C"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50" w:type="dxa"/>
            <w:noWrap/>
          </w:tcPr>
          <w:p w14:paraId="4AB5EA66"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37" w:type="dxa"/>
            <w:noWrap/>
          </w:tcPr>
          <w:p w14:paraId="3FEE31C8" w14:textId="77777777" w:rsidR="00271C82" w:rsidRPr="00775089"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r w:rsidR="00271C82" w:rsidRPr="005E09A1" w14:paraId="61C74EB3"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tcPr>
          <w:p w14:paraId="776543E1" w14:textId="011600D4" w:rsidR="00271C82" w:rsidRPr="00775089" w:rsidRDefault="00271C82" w:rsidP="000F568C">
            <w:pPr>
              <w:rPr>
                <w:rFonts w:eastAsia="Times New Roman" w:cstheme="minorHAnsi"/>
                <w:color w:val="000000"/>
              </w:rPr>
            </w:pPr>
            <w:r>
              <w:rPr>
                <w:rFonts w:eastAsia="Times New Roman" w:cstheme="minorHAnsi"/>
                <w:color w:val="000000"/>
              </w:rPr>
              <w:t>Mean</w:t>
            </w:r>
          </w:p>
        </w:tc>
        <w:tc>
          <w:tcPr>
            <w:tcW w:w="1749" w:type="dxa"/>
            <w:noWrap/>
          </w:tcPr>
          <w:p w14:paraId="02EA031B" w14:textId="77D0E6BD"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73.83%</w:t>
            </w:r>
          </w:p>
        </w:tc>
        <w:tc>
          <w:tcPr>
            <w:tcW w:w="1387" w:type="dxa"/>
            <w:noWrap/>
          </w:tcPr>
          <w:p w14:paraId="6685D9BB" w14:textId="383C7031"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75.84%</w:t>
            </w:r>
          </w:p>
        </w:tc>
        <w:tc>
          <w:tcPr>
            <w:tcW w:w="1350" w:type="dxa"/>
            <w:noWrap/>
          </w:tcPr>
          <w:p w14:paraId="37FEBA3F" w14:textId="62772DC9"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75.01%</w:t>
            </w:r>
          </w:p>
        </w:tc>
        <w:tc>
          <w:tcPr>
            <w:tcW w:w="1350" w:type="dxa"/>
            <w:noWrap/>
          </w:tcPr>
          <w:p w14:paraId="423BCF2A"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37" w:type="dxa"/>
            <w:noWrap/>
          </w:tcPr>
          <w:p w14:paraId="0B8754A7" w14:textId="77777777" w:rsidR="00271C82" w:rsidRPr="00775089"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r w:rsidR="00271C82" w:rsidRPr="005E09A1" w14:paraId="537A893F"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tcPr>
          <w:p w14:paraId="400E23E4" w14:textId="6ABC353D" w:rsidR="00271C82" w:rsidRPr="00775089" w:rsidRDefault="007D5C95" w:rsidP="000F568C">
            <w:pPr>
              <w:rPr>
                <w:rFonts w:eastAsia="Times New Roman" w:cstheme="minorHAnsi"/>
                <w:color w:val="000000"/>
              </w:rPr>
            </w:pPr>
            <w:r>
              <w:rPr>
                <w:rFonts w:eastAsia="Times New Roman" w:cstheme="minorHAnsi"/>
                <w:color w:val="000000"/>
              </w:rPr>
              <w:t>Min</w:t>
            </w:r>
          </w:p>
        </w:tc>
        <w:tc>
          <w:tcPr>
            <w:tcW w:w="1749" w:type="dxa"/>
            <w:noWrap/>
          </w:tcPr>
          <w:p w14:paraId="7983C674" w14:textId="08A020E2"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35.46%</w:t>
            </w:r>
          </w:p>
        </w:tc>
        <w:tc>
          <w:tcPr>
            <w:tcW w:w="1387" w:type="dxa"/>
            <w:noWrap/>
          </w:tcPr>
          <w:p w14:paraId="4F614E2B" w14:textId="1D61C433"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40.43%</w:t>
            </w:r>
          </w:p>
        </w:tc>
        <w:tc>
          <w:tcPr>
            <w:tcW w:w="1350" w:type="dxa"/>
            <w:noWrap/>
          </w:tcPr>
          <w:p w14:paraId="6300B58A" w14:textId="37D01421"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45.24%</w:t>
            </w:r>
          </w:p>
        </w:tc>
        <w:tc>
          <w:tcPr>
            <w:tcW w:w="1350" w:type="dxa"/>
            <w:noWrap/>
          </w:tcPr>
          <w:p w14:paraId="2D415AE2"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37" w:type="dxa"/>
            <w:noWrap/>
          </w:tcPr>
          <w:p w14:paraId="3F484B38" w14:textId="77777777" w:rsidR="00271C82" w:rsidRPr="00775089"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r w:rsidR="00271C82" w:rsidRPr="005E09A1" w14:paraId="2653C51C" w14:textId="77777777" w:rsidTr="000F568C">
        <w:trPr>
          <w:trHeight w:val="300"/>
        </w:trPr>
        <w:tc>
          <w:tcPr>
            <w:cnfStyle w:val="001000000000" w:firstRow="0" w:lastRow="0" w:firstColumn="1" w:lastColumn="0" w:oddVBand="0" w:evenVBand="0" w:oddHBand="0" w:evenHBand="0" w:firstRowFirstColumn="0" w:firstRowLastColumn="0" w:lastRowFirstColumn="0" w:lastRowLastColumn="0"/>
            <w:tcW w:w="1004" w:type="dxa"/>
            <w:noWrap/>
          </w:tcPr>
          <w:p w14:paraId="2664F56A" w14:textId="1C5CA01F" w:rsidR="00271C82" w:rsidRPr="00775089" w:rsidRDefault="007D5C95" w:rsidP="000F568C">
            <w:pPr>
              <w:rPr>
                <w:rFonts w:eastAsia="Times New Roman" w:cstheme="minorHAnsi"/>
                <w:color w:val="000000"/>
              </w:rPr>
            </w:pPr>
            <w:r>
              <w:rPr>
                <w:rFonts w:eastAsia="Times New Roman" w:cstheme="minorHAnsi"/>
                <w:color w:val="000000"/>
              </w:rPr>
              <w:t>Max</w:t>
            </w:r>
          </w:p>
        </w:tc>
        <w:tc>
          <w:tcPr>
            <w:tcW w:w="1749" w:type="dxa"/>
            <w:noWrap/>
          </w:tcPr>
          <w:p w14:paraId="0A27BA47" w14:textId="04F697A1" w:rsidR="00271C82" w:rsidRPr="00FF3B92" w:rsidRDefault="007D5C95"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93.98</w:t>
            </w:r>
            <w:r w:rsidR="00FF3B92" w:rsidRPr="00FF3B92">
              <w:rPr>
                <w:rFonts w:eastAsia="Times New Roman" w:cstheme="minorHAnsi"/>
                <w:color w:val="000000"/>
              </w:rPr>
              <w:t>%</w:t>
            </w:r>
          </w:p>
        </w:tc>
        <w:tc>
          <w:tcPr>
            <w:tcW w:w="1387" w:type="dxa"/>
            <w:noWrap/>
          </w:tcPr>
          <w:p w14:paraId="3121F64F" w14:textId="0231060F" w:rsidR="00271C82" w:rsidRPr="00FF3B92" w:rsidRDefault="00FF3B9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91.52%</w:t>
            </w:r>
          </w:p>
        </w:tc>
        <w:tc>
          <w:tcPr>
            <w:tcW w:w="1350" w:type="dxa"/>
            <w:noWrap/>
          </w:tcPr>
          <w:p w14:paraId="7EF2F73B" w14:textId="6A29CB28" w:rsidR="00271C82" w:rsidRPr="00FF3B92" w:rsidRDefault="00FF3B9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FF3B92">
              <w:rPr>
                <w:rFonts w:eastAsia="Times New Roman" w:cstheme="minorHAnsi"/>
                <w:color w:val="000000"/>
              </w:rPr>
              <w:t>95.43%</w:t>
            </w:r>
          </w:p>
        </w:tc>
        <w:tc>
          <w:tcPr>
            <w:tcW w:w="1350" w:type="dxa"/>
            <w:noWrap/>
          </w:tcPr>
          <w:p w14:paraId="4A039E06" w14:textId="77777777" w:rsidR="00271C82" w:rsidRPr="00EB4E4F"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p>
        </w:tc>
        <w:tc>
          <w:tcPr>
            <w:tcW w:w="1337" w:type="dxa"/>
            <w:noWrap/>
          </w:tcPr>
          <w:p w14:paraId="07D2354F" w14:textId="77777777" w:rsidR="00271C82" w:rsidRPr="00775089" w:rsidRDefault="00271C82" w:rsidP="000F568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bl>
    <w:p w14:paraId="02A6F547" w14:textId="007B7FDE" w:rsidR="000F568C" w:rsidRPr="000F568C" w:rsidRDefault="000F568C" w:rsidP="00567C07">
      <w:pPr>
        <w:rPr>
          <w:rFonts w:cstheme="minorHAnsi"/>
          <w:b/>
          <w:szCs w:val="24"/>
        </w:rPr>
      </w:pPr>
      <w:r w:rsidRPr="000F568C">
        <w:rPr>
          <w:rFonts w:eastAsia="Times New Roman" w:cstheme="minorHAnsi"/>
          <w:b/>
          <w:i/>
          <w:iCs/>
          <w:color w:val="000000"/>
        </w:rPr>
        <w:t>Table 6 - Fall 2025 Grade Data</w:t>
      </w:r>
    </w:p>
    <w:p w14:paraId="0B894E32" w14:textId="77777777" w:rsidR="00EB4E4F" w:rsidRDefault="00EB4E4F" w:rsidP="006A46F6">
      <w:pPr>
        <w:rPr>
          <w:rFonts w:cstheme="minorHAnsi"/>
          <w:bCs/>
          <w:szCs w:val="24"/>
        </w:rPr>
      </w:pPr>
    </w:p>
    <w:p w14:paraId="0F6D7888" w14:textId="77777777" w:rsidR="00EB4E4F" w:rsidRDefault="00EB4E4F" w:rsidP="006A46F6">
      <w:pPr>
        <w:rPr>
          <w:rFonts w:cstheme="minorHAnsi"/>
          <w:bCs/>
          <w:szCs w:val="24"/>
        </w:rPr>
      </w:pPr>
    </w:p>
    <w:p w14:paraId="54ECF4D3" w14:textId="77777777" w:rsidR="00EB4E4F" w:rsidRDefault="00EB4E4F" w:rsidP="006A46F6">
      <w:pPr>
        <w:rPr>
          <w:rFonts w:cstheme="minorHAnsi"/>
          <w:bCs/>
          <w:szCs w:val="24"/>
        </w:rPr>
      </w:pPr>
    </w:p>
    <w:p w14:paraId="41323DD2" w14:textId="77777777" w:rsidR="00EB4E4F" w:rsidRDefault="00EB4E4F" w:rsidP="006A46F6">
      <w:pPr>
        <w:rPr>
          <w:rFonts w:cstheme="minorHAnsi"/>
          <w:bCs/>
          <w:szCs w:val="24"/>
        </w:rPr>
      </w:pPr>
    </w:p>
    <w:p w14:paraId="5928AEC7" w14:textId="77777777" w:rsidR="00EB4E4F" w:rsidRDefault="00EB4E4F" w:rsidP="006A46F6">
      <w:pPr>
        <w:rPr>
          <w:rFonts w:cstheme="minorHAnsi"/>
          <w:bCs/>
          <w:szCs w:val="24"/>
        </w:rPr>
      </w:pPr>
    </w:p>
    <w:p w14:paraId="2EE7D154" w14:textId="77777777" w:rsidR="00EB4E4F" w:rsidRDefault="00EB4E4F" w:rsidP="006A46F6">
      <w:pPr>
        <w:rPr>
          <w:rFonts w:cstheme="minorHAnsi"/>
          <w:bCs/>
          <w:szCs w:val="24"/>
        </w:rPr>
      </w:pPr>
    </w:p>
    <w:p w14:paraId="219605C0" w14:textId="77777777" w:rsidR="00EB4E4F" w:rsidRDefault="00EB4E4F" w:rsidP="006A46F6">
      <w:pPr>
        <w:rPr>
          <w:rFonts w:cstheme="minorHAnsi"/>
          <w:bCs/>
          <w:szCs w:val="24"/>
        </w:rPr>
      </w:pPr>
    </w:p>
    <w:p w14:paraId="294171DE" w14:textId="66649B30" w:rsidR="006A46F6" w:rsidRDefault="006A46F6" w:rsidP="006A46F6">
      <w:pPr>
        <w:rPr>
          <w:rFonts w:cstheme="minorHAnsi"/>
          <w:bCs/>
          <w:szCs w:val="24"/>
        </w:rPr>
      </w:pPr>
    </w:p>
    <w:p w14:paraId="40E3289D" w14:textId="77777777" w:rsidR="00FF3B92" w:rsidRDefault="00FF3B92" w:rsidP="006A46F6">
      <w:pPr>
        <w:rPr>
          <w:rFonts w:cstheme="minorHAnsi"/>
          <w:bCs/>
          <w:szCs w:val="24"/>
        </w:rPr>
      </w:pPr>
    </w:p>
    <w:p w14:paraId="4DE70253" w14:textId="77777777" w:rsidR="00636948" w:rsidRDefault="00636948" w:rsidP="006A46F6">
      <w:pPr>
        <w:rPr>
          <w:rFonts w:cstheme="minorHAnsi"/>
          <w:bCs/>
          <w:szCs w:val="24"/>
        </w:rPr>
      </w:pPr>
    </w:p>
    <w:p w14:paraId="673B8E27" w14:textId="77777777" w:rsidR="00636948" w:rsidRDefault="00636948" w:rsidP="006A46F6">
      <w:pPr>
        <w:rPr>
          <w:rFonts w:cstheme="minorHAnsi"/>
          <w:bCs/>
          <w:szCs w:val="24"/>
        </w:rPr>
      </w:pPr>
    </w:p>
    <w:p w14:paraId="746667B8" w14:textId="7785254A" w:rsidR="00636948" w:rsidRPr="00636948" w:rsidRDefault="00636948" w:rsidP="006A46F6">
      <w:pPr>
        <w:rPr>
          <w:rFonts w:cstheme="minorHAnsi"/>
          <w:b/>
          <w:i/>
          <w:iCs/>
          <w:szCs w:val="24"/>
        </w:rPr>
      </w:pPr>
      <w:r w:rsidRPr="00636948">
        <w:rPr>
          <w:rFonts w:cstheme="minorHAnsi"/>
          <w:b/>
          <w:i/>
          <w:iCs/>
          <w:szCs w:val="24"/>
        </w:rPr>
        <w:t>Table 7 – Spring 2025 Grade Data</w:t>
      </w:r>
    </w:p>
    <w:tbl>
      <w:tblPr>
        <w:tblStyle w:val="PlainTable3"/>
        <w:tblW w:w="6452" w:type="dxa"/>
        <w:tblLook w:val="06A0" w:firstRow="1" w:lastRow="0" w:firstColumn="1" w:lastColumn="0" w:noHBand="1" w:noVBand="1"/>
      </w:tblPr>
      <w:tblGrid>
        <w:gridCol w:w="1012"/>
        <w:gridCol w:w="1418"/>
        <w:gridCol w:w="1440"/>
        <w:gridCol w:w="1080"/>
        <w:gridCol w:w="1502"/>
      </w:tblGrid>
      <w:tr w:rsidR="0030006F" w:rsidRPr="0082218C" w14:paraId="18C1EC6B" w14:textId="77777777" w:rsidTr="00636948">
        <w:trPr>
          <w:cnfStyle w:val="100000000000" w:firstRow="1" w:lastRow="0" w:firstColumn="0" w:lastColumn="0" w:oddVBand="0" w:evenVBand="0" w:oddHBand="0" w:evenHBand="0" w:firstRowFirstColumn="0" w:firstRowLastColumn="0" w:lastRowFirstColumn="0" w:lastRowLastColumn="0"/>
          <w:trHeight w:val="346"/>
        </w:trPr>
        <w:tc>
          <w:tcPr>
            <w:cnfStyle w:val="001000000100" w:firstRow="0" w:lastRow="0" w:firstColumn="1" w:lastColumn="0" w:oddVBand="0" w:evenVBand="0" w:oddHBand="0" w:evenHBand="0" w:firstRowFirstColumn="1" w:firstRowLastColumn="0" w:lastRowFirstColumn="0" w:lastRowLastColumn="0"/>
            <w:tcW w:w="1012" w:type="dxa"/>
            <w:noWrap/>
            <w:hideMark/>
          </w:tcPr>
          <w:p w14:paraId="4B98DD4B" w14:textId="7E78F495" w:rsidR="00140FA1" w:rsidRPr="00775089" w:rsidRDefault="00140FA1">
            <w:pPr>
              <w:jc w:val="center"/>
              <w:rPr>
                <w:rFonts w:eastAsia="Times New Roman" w:cstheme="minorHAnsi"/>
                <w:b w:val="0"/>
                <w:color w:val="000000"/>
                <w:u w:val="single"/>
              </w:rPr>
            </w:pPr>
          </w:p>
        </w:tc>
        <w:tc>
          <w:tcPr>
            <w:tcW w:w="1418" w:type="dxa"/>
            <w:noWrap/>
            <w:hideMark/>
          </w:tcPr>
          <w:p w14:paraId="426E6960" w14:textId="514F637D" w:rsidR="00140FA1" w:rsidRPr="00636948" w:rsidRDefault="0063694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636948">
              <w:rPr>
                <w:rFonts w:eastAsia="Times New Roman" w:cstheme="minorHAnsi"/>
                <w:bCs w:val="0"/>
                <w:caps w:val="0"/>
                <w:color w:val="000000"/>
              </w:rPr>
              <w:t>Section 1 (In-Person)</w:t>
            </w:r>
          </w:p>
        </w:tc>
        <w:tc>
          <w:tcPr>
            <w:tcW w:w="1440" w:type="dxa"/>
            <w:noWrap/>
            <w:hideMark/>
          </w:tcPr>
          <w:p w14:paraId="20CD6DA1" w14:textId="78526B50" w:rsidR="00140FA1" w:rsidRPr="00636948" w:rsidRDefault="0063694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636948">
              <w:rPr>
                <w:rFonts w:eastAsia="Times New Roman" w:cstheme="minorHAnsi"/>
                <w:bCs w:val="0"/>
                <w:caps w:val="0"/>
                <w:color w:val="000000"/>
              </w:rPr>
              <w:t>Section 2 (Online)</w:t>
            </w:r>
          </w:p>
        </w:tc>
        <w:tc>
          <w:tcPr>
            <w:tcW w:w="1080" w:type="dxa"/>
            <w:noWrap/>
            <w:hideMark/>
          </w:tcPr>
          <w:p w14:paraId="03F38698" w14:textId="4DD00113" w:rsidR="00140FA1" w:rsidRPr="00636948" w:rsidRDefault="0063694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636948">
              <w:rPr>
                <w:rFonts w:eastAsia="Times New Roman" w:cstheme="minorHAnsi"/>
                <w:bCs w:val="0"/>
                <w:caps w:val="0"/>
                <w:color w:val="000000"/>
              </w:rPr>
              <w:t>Sum</w:t>
            </w:r>
          </w:p>
        </w:tc>
        <w:tc>
          <w:tcPr>
            <w:tcW w:w="1502" w:type="dxa"/>
            <w:noWrap/>
            <w:hideMark/>
          </w:tcPr>
          <w:p w14:paraId="307F252D" w14:textId="2A42F59F" w:rsidR="00140FA1" w:rsidRPr="00636948" w:rsidRDefault="0063694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rPr>
            </w:pPr>
            <w:r w:rsidRPr="00636948">
              <w:rPr>
                <w:rFonts w:eastAsia="Times New Roman" w:cstheme="minorHAnsi"/>
                <w:bCs w:val="0"/>
                <w:caps w:val="0"/>
                <w:color w:val="000000"/>
              </w:rPr>
              <w:t>Percentage</w:t>
            </w:r>
          </w:p>
        </w:tc>
      </w:tr>
      <w:tr w:rsidR="0030006F" w:rsidRPr="0082218C" w14:paraId="250CB2A0"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629779C5" w14:textId="77777777" w:rsidR="00140FA1" w:rsidRPr="00775089" w:rsidRDefault="00140FA1">
            <w:pPr>
              <w:rPr>
                <w:rFonts w:eastAsia="Times New Roman" w:cstheme="minorHAnsi"/>
                <w:color w:val="000000"/>
              </w:rPr>
            </w:pPr>
            <w:r w:rsidRPr="00775089">
              <w:rPr>
                <w:rFonts w:eastAsia="Times New Roman" w:cstheme="minorHAnsi"/>
                <w:color w:val="000000"/>
              </w:rPr>
              <w:t>A</w:t>
            </w:r>
          </w:p>
        </w:tc>
        <w:tc>
          <w:tcPr>
            <w:tcW w:w="1418" w:type="dxa"/>
            <w:noWrap/>
            <w:hideMark/>
          </w:tcPr>
          <w:p w14:paraId="68275D8B"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7</w:t>
            </w:r>
          </w:p>
        </w:tc>
        <w:tc>
          <w:tcPr>
            <w:tcW w:w="1440" w:type="dxa"/>
            <w:noWrap/>
            <w:hideMark/>
          </w:tcPr>
          <w:p w14:paraId="493C9BAD"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29</w:t>
            </w:r>
          </w:p>
        </w:tc>
        <w:tc>
          <w:tcPr>
            <w:tcW w:w="1080" w:type="dxa"/>
            <w:noWrap/>
            <w:hideMark/>
          </w:tcPr>
          <w:p w14:paraId="352D1131"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36</w:t>
            </w:r>
          </w:p>
        </w:tc>
        <w:tc>
          <w:tcPr>
            <w:tcW w:w="1502" w:type="dxa"/>
            <w:noWrap/>
            <w:hideMark/>
          </w:tcPr>
          <w:p w14:paraId="1CF95A5F"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48.00%</w:t>
            </w:r>
          </w:p>
        </w:tc>
      </w:tr>
      <w:tr w:rsidR="0030006F" w:rsidRPr="0082218C" w14:paraId="11685C73"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732D5BDE" w14:textId="77777777" w:rsidR="00140FA1" w:rsidRPr="00775089" w:rsidRDefault="00140FA1">
            <w:pPr>
              <w:rPr>
                <w:rFonts w:eastAsia="Times New Roman" w:cstheme="minorHAnsi"/>
                <w:color w:val="000000"/>
              </w:rPr>
            </w:pPr>
            <w:r w:rsidRPr="00775089">
              <w:rPr>
                <w:rFonts w:eastAsia="Times New Roman" w:cstheme="minorHAnsi"/>
                <w:color w:val="000000"/>
              </w:rPr>
              <w:t>B</w:t>
            </w:r>
          </w:p>
        </w:tc>
        <w:tc>
          <w:tcPr>
            <w:tcW w:w="1418" w:type="dxa"/>
            <w:noWrap/>
            <w:hideMark/>
          </w:tcPr>
          <w:p w14:paraId="2E2A593F"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w:t>
            </w:r>
          </w:p>
        </w:tc>
        <w:tc>
          <w:tcPr>
            <w:tcW w:w="1440" w:type="dxa"/>
            <w:noWrap/>
            <w:hideMark/>
          </w:tcPr>
          <w:p w14:paraId="29AE9AA2"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11</w:t>
            </w:r>
          </w:p>
        </w:tc>
        <w:tc>
          <w:tcPr>
            <w:tcW w:w="1080" w:type="dxa"/>
            <w:noWrap/>
            <w:hideMark/>
          </w:tcPr>
          <w:p w14:paraId="2A6EFD0A"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13</w:t>
            </w:r>
          </w:p>
        </w:tc>
        <w:tc>
          <w:tcPr>
            <w:tcW w:w="1502" w:type="dxa"/>
            <w:noWrap/>
            <w:hideMark/>
          </w:tcPr>
          <w:p w14:paraId="7EEE2758"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17.33%</w:t>
            </w:r>
          </w:p>
        </w:tc>
      </w:tr>
      <w:tr w:rsidR="0030006F" w:rsidRPr="0082218C" w14:paraId="49ED1293"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6BAF5675" w14:textId="77777777" w:rsidR="00140FA1" w:rsidRPr="00775089" w:rsidRDefault="00140FA1">
            <w:pPr>
              <w:rPr>
                <w:rFonts w:eastAsia="Times New Roman" w:cstheme="minorHAnsi"/>
                <w:color w:val="000000"/>
              </w:rPr>
            </w:pPr>
            <w:r w:rsidRPr="00775089">
              <w:rPr>
                <w:rFonts w:eastAsia="Times New Roman" w:cstheme="minorHAnsi"/>
                <w:color w:val="000000"/>
              </w:rPr>
              <w:t>C</w:t>
            </w:r>
          </w:p>
        </w:tc>
        <w:tc>
          <w:tcPr>
            <w:tcW w:w="1418" w:type="dxa"/>
            <w:noWrap/>
            <w:hideMark/>
          </w:tcPr>
          <w:p w14:paraId="4094A690"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8</w:t>
            </w:r>
          </w:p>
        </w:tc>
        <w:tc>
          <w:tcPr>
            <w:tcW w:w="1440" w:type="dxa"/>
            <w:noWrap/>
            <w:hideMark/>
          </w:tcPr>
          <w:p w14:paraId="21C6B70F"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w:t>
            </w:r>
          </w:p>
        </w:tc>
        <w:tc>
          <w:tcPr>
            <w:tcW w:w="1080" w:type="dxa"/>
            <w:noWrap/>
            <w:hideMark/>
          </w:tcPr>
          <w:p w14:paraId="5F697EA2"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10</w:t>
            </w:r>
          </w:p>
        </w:tc>
        <w:tc>
          <w:tcPr>
            <w:tcW w:w="1502" w:type="dxa"/>
            <w:noWrap/>
            <w:hideMark/>
          </w:tcPr>
          <w:p w14:paraId="6D2BF1ED"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13.33%</w:t>
            </w:r>
          </w:p>
        </w:tc>
      </w:tr>
      <w:tr w:rsidR="0030006F" w:rsidRPr="0082218C" w14:paraId="076A0B65"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26EE6673" w14:textId="77777777" w:rsidR="00140FA1" w:rsidRPr="00775089" w:rsidRDefault="00140FA1">
            <w:pPr>
              <w:rPr>
                <w:rFonts w:eastAsia="Times New Roman" w:cstheme="minorHAnsi"/>
                <w:color w:val="000000"/>
              </w:rPr>
            </w:pPr>
            <w:r w:rsidRPr="00775089">
              <w:rPr>
                <w:rFonts w:eastAsia="Times New Roman" w:cstheme="minorHAnsi"/>
                <w:color w:val="000000"/>
              </w:rPr>
              <w:lastRenderedPageBreak/>
              <w:t>D</w:t>
            </w:r>
          </w:p>
        </w:tc>
        <w:tc>
          <w:tcPr>
            <w:tcW w:w="1418" w:type="dxa"/>
            <w:noWrap/>
            <w:hideMark/>
          </w:tcPr>
          <w:p w14:paraId="22DD0379"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9</w:t>
            </w:r>
          </w:p>
        </w:tc>
        <w:tc>
          <w:tcPr>
            <w:tcW w:w="1440" w:type="dxa"/>
            <w:noWrap/>
            <w:hideMark/>
          </w:tcPr>
          <w:p w14:paraId="13DB0D8E"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080" w:type="dxa"/>
            <w:noWrap/>
            <w:hideMark/>
          </w:tcPr>
          <w:p w14:paraId="55A3B6D5"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9</w:t>
            </w:r>
          </w:p>
        </w:tc>
        <w:tc>
          <w:tcPr>
            <w:tcW w:w="1502" w:type="dxa"/>
            <w:noWrap/>
            <w:hideMark/>
          </w:tcPr>
          <w:p w14:paraId="04A9F6B4"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12.00%</w:t>
            </w:r>
          </w:p>
        </w:tc>
      </w:tr>
      <w:tr w:rsidR="0030006F" w:rsidRPr="0082218C" w14:paraId="78E9B901"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0A43D76B" w14:textId="77777777" w:rsidR="00140FA1" w:rsidRPr="00775089" w:rsidRDefault="00140FA1">
            <w:pPr>
              <w:rPr>
                <w:rFonts w:eastAsia="Times New Roman" w:cstheme="minorHAnsi"/>
                <w:color w:val="000000"/>
              </w:rPr>
            </w:pPr>
            <w:r w:rsidRPr="00775089">
              <w:rPr>
                <w:rFonts w:eastAsia="Times New Roman" w:cstheme="minorHAnsi"/>
                <w:color w:val="000000"/>
              </w:rPr>
              <w:t>F</w:t>
            </w:r>
          </w:p>
        </w:tc>
        <w:tc>
          <w:tcPr>
            <w:tcW w:w="1418" w:type="dxa"/>
            <w:noWrap/>
            <w:hideMark/>
          </w:tcPr>
          <w:p w14:paraId="67ABE069"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w:t>
            </w:r>
          </w:p>
        </w:tc>
        <w:tc>
          <w:tcPr>
            <w:tcW w:w="1440" w:type="dxa"/>
            <w:noWrap/>
            <w:hideMark/>
          </w:tcPr>
          <w:p w14:paraId="47CD135B"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w:t>
            </w:r>
          </w:p>
        </w:tc>
        <w:tc>
          <w:tcPr>
            <w:tcW w:w="1080" w:type="dxa"/>
            <w:noWrap/>
            <w:hideMark/>
          </w:tcPr>
          <w:p w14:paraId="216C6386"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502" w:type="dxa"/>
            <w:noWrap/>
            <w:hideMark/>
          </w:tcPr>
          <w:p w14:paraId="5632E0DF"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5.33%</w:t>
            </w:r>
          </w:p>
        </w:tc>
      </w:tr>
      <w:tr w:rsidR="0030006F" w:rsidRPr="0082218C" w14:paraId="09460275"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396B4E14" w14:textId="77777777" w:rsidR="00140FA1" w:rsidRPr="00775089" w:rsidRDefault="00140FA1">
            <w:pPr>
              <w:rPr>
                <w:rFonts w:eastAsia="Times New Roman" w:cstheme="minorHAnsi"/>
                <w:color w:val="000000"/>
              </w:rPr>
            </w:pPr>
            <w:r w:rsidRPr="00775089">
              <w:rPr>
                <w:rFonts w:eastAsia="Times New Roman" w:cstheme="minorHAnsi"/>
                <w:color w:val="000000"/>
              </w:rPr>
              <w:t>WP</w:t>
            </w:r>
          </w:p>
        </w:tc>
        <w:tc>
          <w:tcPr>
            <w:tcW w:w="1418" w:type="dxa"/>
            <w:noWrap/>
            <w:hideMark/>
          </w:tcPr>
          <w:p w14:paraId="649F32B3"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440" w:type="dxa"/>
            <w:noWrap/>
            <w:hideMark/>
          </w:tcPr>
          <w:p w14:paraId="4A68EA46"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080" w:type="dxa"/>
            <w:noWrap/>
            <w:hideMark/>
          </w:tcPr>
          <w:p w14:paraId="35F052D3"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502" w:type="dxa"/>
            <w:noWrap/>
            <w:hideMark/>
          </w:tcPr>
          <w:p w14:paraId="5FA648DC"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0.00%</w:t>
            </w:r>
          </w:p>
        </w:tc>
      </w:tr>
      <w:tr w:rsidR="0030006F" w:rsidRPr="0082218C" w14:paraId="5A4CEE34"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5DD8F082" w14:textId="77777777" w:rsidR="00140FA1" w:rsidRPr="00775089" w:rsidRDefault="00140FA1">
            <w:pPr>
              <w:rPr>
                <w:rFonts w:eastAsia="Times New Roman" w:cstheme="minorHAnsi"/>
                <w:color w:val="000000"/>
              </w:rPr>
            </w:pPr>
            <w:r w:rsidRPr="00775089">
              <w:rPr>
                <w:rFonts w:eastAsia="Times New Roman" w:cstheme="minorHAnsi"/>
                <w:color w:val="000000"/>
              </w:rPr>
              <w:t>WF</w:t>
            </w:r>
          </w:p>
        </w:tc>
        <w:tc>
          <w:tcPr>
            <w:tcW w:w="1418" w:type="dxa"/>
            <w:noWrap/>
            <w:hideMark/>
          </w:tcPr>
          <w:p w14:paraId="668F994B"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w:t>
            </w:r>
          </w:p>
        </w:tc>
        <w:tc>
          <w:tcPr>
            <w:tcW w:w="1440" w:type="dxa"/>
            <w:noWrap/>
            <w:hideMark/>
          </w:tcPr>
          <w:p w14:paraId="2DF8CBEE"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080" w:type="dxa"/>
            <w:noWrap/>
            <w:hideMark/>
          </w:tcPr>
          <w:p w14:paraId="3CB442B3"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w:t>
            </w:r>
          </w:p>
        </w:tc>
        <w:tc>
          <w:tcPr>
            <w:tcW w:w="1502" w:type="dxa"/>
            <w:noWrap/>
            <w:hideMark/>
          </w:tcPr>
          <w:p w14:paraId="6A6FB3AD"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4.00%</w:t>
            </w:r>
          </w:p>
        </w:tc>
      </w:tr>
      <w:tr w:rsidR="0030006F" w:rsidRPr="0082218C" w14:paraId="2A12C157" w14:textId="77777777" w:rsidTr="00636948">
        <w:trPr>
          <w:trHeight w:val="346"/>
        </w:trPr>
        <w:tc>
          <w:tcPr>
            <w:cnfStyle w:val="001000000000" w:firstRow="0" w:lastRow="0" w:firstColumn="1" w:lastColumn="0" w:oddVBand="0" w:evenVBand="0" w:oddHBand="0" w:evenHBand="0" w:firstRowFirstColumn="0" w:firstRowLastColumn="0" w:lastRowFirstColumn="0" w:lastRowLastColumn="0"/>
            <w:tcW w:w="1012" w:type="dxa"/>
            <w:noWrap/>
            <w:hideMark/>
          </w:tcPr>
          <w:p w14:paraId="545B327B" w14:textId="77777777" w:rsidR="00140FA1" w:rsidRPr="00775089" w:rsidRDefault="00140FA1">
            <w:pPr>
              <w:rPr>
                <w:rFonts w:eastAsia="Times New Roman" w:cstheme="minorHAnsi"/>
                <w:color w:val="000000"/>
              </w:rPr>
            </w:pPr>
            <w:r w:rsidRPr="00775089">
              <w:rPr>
                <w:rFonts w:eastAsia="Times New Roman" w:cstheme="minorHAnsi"/>
                <w:color w:val="000000"/>
              </w:rPr>
              <w:t>Total</w:t>
            </w:r>
          </w:p>
        </w:tc>
        <w:tc>
          <w:tcPr>
            <w:tcW w:w="1418" w:type="dxa"/>
            <w:noWrap/>
            <w:hideMark/>
          </w:tcPr>
          <w:p w14:paraId="49AC809C" w14:textId="77777777" w:rsidR="00140FA1" w:rsidRPr="00835E7B"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835E7B">
              <w:rPr>
                <w:rFonts w:eastAsia="Times New Roman" w:cstheme="minorHAnsi"/>
                <w:b/>
                <w:bCs/>
                <w:color w:val="000000"/>
              </w:rPr>
              <w:t>31</w:t>
            </w:r>
          </w:p>
        </w:tc>
        <w:tc>
          <w:tcPr>
            <w:tcW w:w="1440" w:type="dxa"/>
            <w:noWrap/>
            <w:hideMark/>
          </w:tcPr>
          <w:p w14:paraId="79CEB809" w14:textId="77777777" w:rsidR="00140FA1" w:rsidRPr="00835E7B"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835E7B">
              <w:rPr>
                <w:rFonts w:eastAsia="Times New Roman" w:cstheme="minorHAnsi"/>
                <w:b/>
                <w:bCs/>
                <w:color w:val="000000"/>
              </w:rPr>
              <w:t>44</w:t>
            </w:r>
          </w:p>
        </w:tc>
        <w:tc>
          <w:tcPr>
            <w:tcW w:w="1080" w:type="dxa"/>
            <w:noWrap/>
            <w:hideMark/>
          </w:tcPr>
          <w:p w14:paraId="0A772988" w14:textId="77777777" w:rsidR="00140FA1" w:rsidRPr="00835E7B"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835E7B">
              <w:rPr>
                <w:rFonts w:eastAsia="Times New Roman" w:cstheme="minorHAnsi"/>
                <w:b/>
                <w:bCs/>
                <w:color w:val="000000"/>
              </w:rPr>
              <w:t>75</w:t>
            </w:r>
          </w:p>
        </w:tc>
        <w:tc>
          <w:tcPr>
            <w:tcW w:w="1502" w:type="dxa"/>
            <w:noWrap/>
            <w:hideMark/>
          </w:tcPr>
          <w:p w14:paraId="18810E6A" w14:textId="77777777" w:rsidR="00140FA1" w:rsidRPr="00775089" w:rsidRDefault="00140FA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bl>
    <w:p w14:paraId="52EA0B76" w14:textId="77777777" w:rsidR="00FA2C95" w:rsidRDefault="00FA2C95" w:rsidP="78E18FFB">
      <w:pPr>
        <w:rPr>
          <w:rFonts w:cstheme="minorHAnsi"/>
          <w:szCs w:val="24"/>
        </w:rPr>
      </w:pPr>
    </w:p>
    <w:p w14:paraId="32575E4F" w14:textId="5D31F477" w:rsidR="00636948" w:rsidRPr="00636948" w:rsidRDefault="00636948" w:rsidP="78E18FFB">
      <w:pPr>
        <w:rPr>
          <w:rFonts w:cstheme="minorHAnsi"/>
          <w:b/>
          <w:bCs/>
          <w:i/>
          <w:iCs/>
          <w:szCs w:val="24"/>
        </w:rPr>
      </w:pPr>
      <w:r w:rsidRPr="00636948">
        <w:rPr>
          <w:rFonts w:cstheme="minorHAnsi"/>
          <w:b/>
          <w:bCs/>
          <w:i/>
          <w:iCs/>
          <w:szCs w:val="24"/>
        </w:rPr>
        <w:t>Table 8 – Fall 2024 Grade Data</w:t>
      </w:r>
    </w:p>
    <w:tbl>
      <w:tblPr>
        <w:tblStyle w:val="PlainTable3"/>
        <w:tblW w:w="6377" w:type="dxa"/>
        <w:tblLook w:val="06A0" w:firstRow="1" w:lastRow="0" w:firstColumn="1" w:lastColumn="0" w:noHBand="1" w:noVBand="1"/>
      </w:tblPr>
      <w:tblGrid>
        <w:gridCol w:w="974"/>
        <w:gridCol w:w="1456"/>
        <w:gridCol w:w="1440"/>
        <w:gridCol w:w="990"/>
        <w:gridCol w:w="1517"/>
      </w:tblGrid>
      <w:tr w:rsidR="00553165" w:rsidRPr="0082218C" w14:paraId="0D81F038" w14:textId="77777777" w:rsidTr="00CB3181">
        <w:trPr>
          <w:cnfStyle w:val="100000000000" w:firstRow="1" w:lastRow="0" w:firstColumn="0" w:lastColumn="0" w:oddVBand="0" w:evenVBand="0" w:oddHBand="0" w:evenHBand="0" w:firstRowFirstColumn="0" w:firstRowLastColumn="0" w:lastRowFirstColumn="0" w:lastRowLastColumn="0"/>
          <w:trHeight w:val="307"/>
        </w:trPr>
        <w:tc>
          <w:tcPr>
            <w:cnfStyle w:val="001000000100" w:firstRow="0" w:lastRow="0" w:firstColumn="1" w:lastColumn="0" w:oddVBand="0" w:evenVBand="0" w:oddHBand="0" w:evenHBand="0" w:firstRowFirstColumn="1" w:firstRowLastColumn="0" w:lastRowFirstColumn="0" w:lastRowLastColumn="0"/>
            <w:tcW w:w="6377" w:type="dxa"/>
            <w:gridSpan w:val="5"/>
            <w:noWrap/>
            <w:hideMark/>
          </w:tcPr>
          <w:p w14:paraId="43F4482E" w14:textId="77777777" w:rsidR="00A4147C" w:rsidRPr="00775089" w:rsidRDefault="00A4147C">
            <w:pPr>
              <w:jc w:val="center"/>
              <w:rPr>
                <w:rFonts w:eastAsia="Times New Roman" w:cstheme="minorHAnsi"/>
                <w:b w:val="0"/>
                <w:color w:val="000000"/>
              </w:rPr>
            </w:pPr>
            <w:r w:rsidRPr="00775089">
              <w:rPr>
                <w:rFonts w:eastAsia="Times New Roman" w:cstheme="minorHAnsi"/>
                <w:b w:val="0"/>
                <w:color w:val="000000"/>
              </w:rPr>
              <w:t>Fall 2024</w:t>
            </w:r>
          </w:p>
        </w:tc>
      </w:tr>
      <w:tr w:rsidR="006E4E82" w:rsidRPr="0082218C" w14:paraId="318AEFF1"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4CE95036" w14:textId="20BCE59A" w:rsidR="00A4147C" w:rsidRPr="00775089" w:rsidRDefault="00A4147C" w:rsidP="00CB3181">
            <w:pPr>
              <w:rPr>
                <w:rFonts w:eastAsia="Times New Roman" w:cstheme="minorHAnsi"/>
                <w:b w:val="0"/>
                <w:color w:val="000000"/>
                <w:u w:val="single"/>
              </w:rPr>
            </w:pPr>
          </w:p>
        </w:tc>
        <w:tc>
          <w:tcPr>
            <w:tcW w:w="1456" w:type="dxa"/>
            <w:noWrap/>
            <w:hideMark/>
          </w:tcPr>
          <w:p w14:paraId="2DB7067A" w14:textId="77777777" w:rsidR="00A4147C" w:rsidRPr="00CB3181"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rPr>
            </w:pPr>
            <w:r w:rsidRPr="00CB3181">
              <w:rPr>
                <w:rFonts w:eastAsia="Times New Roman" w:cstheme="minorHAnsi"/>
                <w:b/>
                <w:color w:val="000000"/>
              </w:rPr>
              <w:t>Section 1 (In-person)</w:t>
            </w:r>
          </w:p>
        </w:tc>
        <w:tc>
          <w:tcPr>
            <w:tcW w:w="1440" w:type="dxa"/>
            <w:noWrap/>
            <w:hideMark/>
          </w:tcPr>
          <w:p w14:paraId="61804E82" w14:textId="77777777" w:rsidR="00A4147C" w:rsidRPr="00CB3181"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rPr>
            </w:pPr>
            <w:r w:rsidRPr="00CB3181">
              <w:rPr>
                <w:rFonts w:eastAsia="Times New Roman" w:cstheme="minorHAnsi"/>
                <w:b/>
                <w:color w:val="000000"/>
              </w:rPr>
              <w:t>Section 2 (Online)</w:t>
            </w:r>
          </w:p>
        </w:tc>
        <w:tc>
          <w:tcPr>
            <w:tcW w:w="990" w:type="dxa"/>
            <w:noWrap/>
            <w:hideMark/>
          </w:tcPr>
          <w:p w14:paraId="1250C96A" w14:textId="77777777" w:rsidR="00A4147C" w:rsidRPr="00CB3181"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rPr>
            </w:pPr>
            <w:r w:rsidRPr="00CB3181">
              <w:rPr>
                <w:rFonts w:eastAsia="Times New Roman" w:cstheme="minorHAnsi"/>
                <w:b/>
                <w:color w:val="000000"/>
              </w:rPr>
              <w:t>Sum</w:t>
            </w:r>
          </w:p>
        </w:tc>
        <w:tc>
          <w:tcPr>
            <w:tcW w:w="1517" w:type="dxa"/>
            <w:noWrap/>
            <w:hideMark/>
          </w:tcPr>
          <w:p w14:paraId="404BA879" w14:textId="77777777" w:rsidR="00A4147C" w:rsidRPr="00CB3181"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rPr>
            </w:pPr>
            <w:r w:rsidRPr="00CB3181">
              <w:rPr>
                <w:rFonts w:eastAsia="Times New Roman" w:cstheme="minorHAnsi"/>
                <w:b/>
                <w:color w:val="000000"/>
              </w:rPr>
              <w:t>Percentage</w:t>
            </w:r>
          </w:p>
        </w:tc>
      </w:tr>
      <w:tr w:rsidR="006E4E82" w:rsidRPr="0082218C" w14:paraId="15FD3E3D"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3A23BD0E" w14:textId="77777777" w:rsidR="00A4147C" w:rsidRPr="00775089" w:rsidRDefault="00A4147C">
            <w:pPr>
              <w:rPr>
                <w:rFonts w:eastAsia="Times New Roman" w:cstheme="minorHAnsi"/>
                <w:color w:val="000000"/>
              </w:rPr>
            </w:pPr>
            <w:r w:rsidRPr="00775089">
              <w:rPr>
                <w:rFonts w:eastAsia="Times New Roman" w:cstheme="minorHAnsi"/>
                <w:color w:val="000000"/>
              </w:rPr>
              <w:t>A</w:t>
            </w:r>
          </w:p>
        </w:tc>
        <w:tc>
          <w:tcPr>
            <w:tcW w:w="1456" w:type="dxa"/>
            <w:noWrap/>
            <w:hideMark/>
          </w:tcPr>
          <w:p w14:paraId="08188706"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22</w:t>
            </w:r>
          </w:p>
        </w:tc>
        <w:tc>
          <w:tcPr>
            <w:tcW w:w="1440" w:type="dxa"/>
            <w:noWrap/>
            <w:hideMark/>
          </w:tcPr>
          <w:p w14:paraId="3000A8DA"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8</w:t>
            </w:r>
          </w:p>
        </w:tc>
        <w:tc>
          <w:tcPr>
            <w:tcW w:w="990" w:type="dxa"/>
            <w:noWrap/>
            <w:hideMark/>
          </w:tcPr>
          <w:p w14:paraId="245A8B76"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30</w:t>
            </w:r>
          </w:p>
        </w:tc>
        <w:tc>
          <w:tcPr>
            <w:tcW w:w="1517" w:type="dxa"/>
            <w:noWrap/>
            <w:hideMark/>
          </w:tcPr>
          <w:p w14:paraId="40A506A8"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39.47%</w:t>
            </w:r>
          </w:p>
        </w:tc>
      </w:tr>
      <w:tr w:rsidR="006E4E82" w:rsidRPr="0082218C" w14:paraId="517F3554"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2F497085" w14:textId="77777777" w:rsidR="00A4147C" w:rsidRPr="00775089" w:rsidRDefault="00A4147C">
            <w:pPr>
              <w:rPr>
                <w:rFonts w:eastAsia="Times New Roman" w:cstheme="minorHAnsi"/>
                <w:color w:val="000000"/>
              </w:rPr>
            </w:pPr>
            <w:r w:rsidRPr="00775089">
              <w:rPr>
                <w:rFonts w:eastAsia="Times New Roman" w:cstheme="minorHAnsi"/>
                <w:color w:val="000000"/>
              </w:rPr>
              <w:t>B</w:t>
            </w:r>
          </w:p>
        </w:tc>
        <w:tc>
          <w:tcPr>
            <w:tcW w:w="1456" w:type="dxa"/>
            <w:noWrap/>
            <w:hideMark/>
          </w:tcPr>
          <w:p w14:paraId="2F6E674C"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w:t>
            </w:r>
          </w:p>
        </w:tc>
        <w:tc>
          <w:tcPr>
            <w:tcW w:w="1440" w:type="dxa"/>
            <w:noWrap/>
            <w:hideMark/>
          </w:tcPr>
          <w:p w14:paraId="397DA54D"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9</w:t>
            </w:r>
          </w:p>
        </w:tc>
        <w:tc>
          <w:tcPr>
            <w:tcW w:w="990" w:type="dxa"/>
            <w:noWrap/>
            <w:hideMark/>
          </w:tcPr>
          <w:p w14:paraId="243B5AE2"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15</w:t>
            </w:r>
          </w:p>
        </w:tc>
        <w:tc>
          <w:tcPr>
            <w:tcW w:w="1517" w:type="dxa"/>
            <w:noWrap/>
            <w:hideMark/>
          </w:tcPr>
          <w:p w14:paraId="141A56C3"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19.74%</w:t>
            </w:r>
          </w:p>
        </w:tc>
      </w:tr>
      <w:tr w:rsidR="006E4E82" w:rsidRPr="0082218C" w14:paraId="289F50DD"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182DC417" w14:textId="77777777" w:rsidR="00A4147C" w:rsidRPr="00775089" w:rsidRDefault="00A4147C">
            <w:pPr>
              <w:rPr>
                <w:rFonts w:eastAsia="Times New Roman" w:cstheme="minorHAnsi"/>
                <w:color w:val="000000"/>
              </w:rPr>
            </w:pPr>
            <w:r w:rsidRPr="00775089">
              <w:rPr>
                <w:rFonts w:eastAsia="Times New Roman" w:cstheme="minorHAnsi"/>
                <w:color w:val="000000"/>
              </w:rPr>
              <w:t>C</w:t>
            </w:r>
          </w:p>
        </w:tc>
        <w:tc>
          <w:tcPr>
            <w:tcW w:w="1456" w:type="dxa"/>
            <w:noWrap/>
            <w:hideMark/>
          </w:tcPr>
          <w:p w14:paraId="2EC86166"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w:t>
            </w:r>
          </w:p>
        </w:tc>
        <w:tc>
          <w:tcPr>
            <w:tcW w:w="1440" w:type="dxa"/>
            <w:noWrap/>
            <w:hideMark/>
          </w:tcPr>
          <w:p w14:paraId="584D64FD"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990" w:type="dxa"/>
            <w:noWrap/>
            <w:hideMark/>
          </w:tcPr>
          <w:p w14:paraId="2C281D12"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w:t>
            </w:r>
          </w:p>
        </w:tc>
        <w:tc>
          <w:tcPr>
            <w:tcW w:w="1517" w:type="dxa"/>
            <w:noWrap/>
            <w:hideMark/>
          </w:tcPr>
          <w:p w14:paraId="19F0093E"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6.58%</w:t>
            </w:r>
          </w:p>
        </w:tc>
      </w:tr>
      <w:tr w:rsidR="006E4E82" w:rsidRPr="0082218C" w14:paraId="09406C42"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02EDF0C0" w14:textId="77777777" w:rsidR="00A4147C" w:rsidRPr="00775089" w:rsidRDefault="00A4147C">
            <w:pPr>
              <w:rPr>
                <w:rFonts w:eastAsia="Times New Roman" w:cstheme="minorHAnsi"/>
                <w:color w:val="000000"/>
              </w:rPr>
            </w:pPr>
            <w:r w:rsidRPr="00775089">
              <w:rPr>
                <w:rFonts w:eastAsia="Times New Roman" w:cstheme="minorHAnsi"/>
                <w:color w:val="000000"/>
              </w:rPr>
              <w:t>D</w:t>
            </w:r>
          </w:p>
        </w:tc>
        <w:tc>
          <w:tcPr>
            <w:tcW w:w="1456" w:type="dxa"/>
            <w:noWrap/>
            <w:hideMark/>
          </w:tcPr>
          <w:p w14:paraId="7D39ADA5"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440" w:type="dxa"/>
            <w:noWrap/>
            <w:hideMark/>
          </w:tcPr>
          <w:p w14:paraId="28C7801E"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7</w:t>
            </w:r>
          </w:p>
        </w:tc>
        <w:tc>
          <w:tcPr>
            <w:tcW w:w="990" w:type="dxa"/>
            <w:noWrap/>
            <w:hideMark/>
          </w:tcPr>
          <w:p w14:paraId="088ABBF8"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7</w:t>
            </w:r>
          </w:p>
        </w:tc>
        <w:tc>
          <w:tcPr>
            <w:tcW w:w="1517" w:type="dxa"/>
            <w:noWrap/>
            <w:hideMark/>
          </w:tcPr>
          <w:p w14:paraId="4D59CDFE"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9.21%</w:t>
            </w:r>
          </w:p>
        </w:tc>
      </w:tr>
      <w:tr w:rsidR="006E4E82" w:rsidRPr="0082218C" w14:paraId="259BB8CB"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0785D16F" w14:textId="77777777" w:rsidR="00A4147C" w:rsidRPr="00775089" w:rsidRDefault="00A4147C">
            <w:pPr>
              <w:rPr>
                <w:rFonts w:eastAsia="Times New Roman" w:cstheme="minorHAnsi"/>
                <w:color w:val="000000"/>
              </w:rPr>
            </w:pPr>
            <w:r w:rsidRPr="00775089">
              <w:rPr>
                <w:rFonts w:eastAsia="Times New Roman" w:cstheme="minorHAnsi"/>
                <w:color w:val="000000"/>
              </w:rPr>
              <w:t>F</w:t>
            </w:r>
          </w:p>
        </w:tc>
        <w:tc>
          <w:tcPr>
            <w:tcW w:w="1456" w:type="dxa"/>
            <w:noWrap/>
            <w:hideMark/>
          </w:tcPr>
          <w:p w14:paraId="33C03E4E"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440" w:type="dxa"/>
            <w:noWrap/>
            <w:hideMark/>
          </w:tcPr>
          <w:p w14:paraId="71230BE7"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w:t>
            </w:r>
          </w:p>
        </w:tc>
        <w:tc>
          <w:tcPr>
            <w:tcW w:w="990" w:type="dxa"/>
            <w:noWrap/>
            <w:hideMark/>
          </w:tcPr>
          <w:p w14:paraId="688C8764"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9</w:t>
            </w:r>
          </w:p>
        </w:tc>
        <w:tc>
          <w:tcPr>
            <w:tcW w:w="1517" w:type="dxa"/>
            <w:noWrap/>
            <w:hideMark/>
          </w:tcPr>
          <w:p w14:paraId="7232E583"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11.84%</w:t>
            </w:r>
          </w:p>
        </w:tc>
      </w:tr>
      <w:tr w:rsidR="006E4E82" w:rsidRPr="0082218C" w14:paraId="65A61879"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620D144B" w14:textId="77777777" w:rsidR="00A4147C" w:rsidRPr="00775089" w:rsidRDefault="00A4147C">
            <w:pPr>
              <w:rPr>
                <w:rFonts w:eastAsia="Times New Roman" w:cstheme="minorHAnsi"/>
                <w:color w:val="000000"/>
              </w:rPr>
            </w:pPr>
            <w:r w:rsidRPr="00775089">
              <w:rPr>
                <w:rFonts w:eastAsia="Times New Roman" w:cstheme="minorHAnsi"/>
                <w:color w:val="000000"/>
              </w:rPr>
              <w:t>WP</w:t>
            </w:r>
          </w:p>
        </w:tc>
        <w:tc>
          <w:tcPr>
            <w:tcW w:w="1456" w:type="dxa"/>
            <w:noWrap/>
            <w:hideMark/>
          </w:tcPr>
          <w:p w14:paraId="2AD06534"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w:t>
            </w:r>
          </w:p>
        </w:tc>
        <w:tc>
          <w:tcPr>
            <w:tcW w:w="1440" w:type="dxa"/>
            <w:noWrap/>
            <w:hideMark/>
          </w:tcPr>
          <w:p w14:paraId="17C73B35"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3</w:t>
            </w:r>
          </w:p>
        </w:tc>
        <w:tc>
          <w:tcPr>
            <w:tcW w:w="990" w:type="dxa"/>
            <w:noWrap/>
            <w:hideMark/>
          </w:tcPr>
          <w:p w14:paraId="51372663"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4</w:t>
            </w:r>
          </w:p>
        </w:tc>
        <w:tc>
          <w:tcPr>
            <w:tcW w:w="1517" w:type="dxa"/>
            <w:noWrap/>
            <w:hideMark/>
          </w:tcPr>
          <w:p w14:paraId="4BC87E67"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5.26%</w:t>
            </w:r>
          </w:p>
        </w:tc>
      </w:tr>
      <w:tr w:rsidR="006E4E82" w:rsidRPr="0082218C" w14:paraId="2DB278B1"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3005B8BE" w14:textId="77777777" w:rsidR="00A4147C" w:rsidRPr="00775089" w:rsidRDefault="00A4147C">
            <w:pPr>
              <w:rPr>
                <w:rFonts w:eastAsia="Times New Roman" w:cstheme="minorHAnsi"/>
                <w:color w:val="000000"/>
              </w:rPr>
            </w:pPr>
            <w:r w:rsidRPr="00775089">
              <w:rPr>
                <w:rFonts w:eastAsia="Times New Roman" w:cstheme="minorHAnsi"/>
                <w:color w:val="000000"/>
              </w:rPr>
              <w:t>WF</w:t>
            </w:r>
          </w:p>
        </w:tc>
        <w:tc>
          <w:tcPr>
            <w:tcW w:w="1456" w:type="dxa"/>
            <w:noWrap/>
            <w:hideMark/>
          </w:tcPr>
          <w:p w14:paraId="668D223E"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1440" w:type="dxa"/>
            <w:noWrap/>
            <w:hideMark/>
          </w:tcPr>
          <w:p w14:paraId="4F67A0D4"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w:t>
            </w:r>
          </w:p>
        </w:tc>
        <w:tc>
          <w:tcPr>
            <w:tcW w:w="990" w:type="dxa"/>
            <w:noWrap/>
            <w:hideMark/>
          </w:tcPr>
          <w:p w14:paraId="5591CBF7"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5</w:t>
            </w:r>
          </w:p>
        </w:tc>
        <w:tc>
          <w:tcPr>
            <w:tcW w:w="1517" w:type="dxa"/>
            <w:noWrap/>
            <w:hideMark/>
          </w:tcPr>
          <w:p w14:paraId="554AB299"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6.58%</w:t>
            </w:r>
          </w:p>
        </w:tc>
      </w:tr>
      <w:tr w:rsidR="006E4E82" w:rsidRPr="0082218C" w14:paraId="2CA9F48A"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32CCE15D" w14:textId="77777777" w:rsidR="00A4147C" w:rsidRPr="00775089" w:rsidRDefault="00A4147C">
            <w:pPr>
              <w:rPr>
                <w:rFonts w:eastAsia="Times New Roman" w:cstheme="minorHAnsi"/>
                <w:color w:val="000000"/>
              </w:rPr>
            </w:pPr>
            <w:r w:rsidRPr="00775089">
              <w:rPr>
                <w:rFonts w:eastAsia="Times New Roman" w:cstheme="minorHAnsi"/>
                <w:color w:val="000000"/>
              </w:rPr>
              <w:t>V</w:t>
            </w:r>
          </w:p>
        </w:tc>
        <w:tc>
          <w:tcPr>
            <w:tcW w:w="1456" w:type="dxa"/>
            <w:noWrap/>
            <w:hideMark/>
          </w:tcPr>
          <w:p w14:paraId="78EE7610"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w:t>
            </w:r>
          </w:p>
        </w:tc>
        <w:tc>
          <w:tcPr>
            <w:tcW w:w="1440" w:type="dxa"/>
            <w:noWrap/>
            <w:hideMark/>
          </w:tcPr>
          <w:p w14:paraId="6F343660"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0</w:t>
            </w:r>
          </w:p>
        </w:tc>
        <w:tc>
          <w:tcPr>
            <w:tcW w:w="990" w:type="dxa"/>
            <w:noWrap/>
            <w:hideMark/>
          </w:tcPr>
          <w:p w14:paraId="4116F6BD"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w:t>
            </w:r>
          </w:p>
        </w:tc>
        <w:tc>
          <w:tcPr>
            <w:tcW w:w="1517" w:type="dxa"/>
            <w:noWrap/>
            <w:hideMark/>
          </w:tcPr>
          <w:p w14:paraId="29047FDC" w14:textId="77777777" w:rsidR="00A4147C" w:rsidRPr="00775089" w:rsidRDefault="00A4147C" w:rsidP="00835E7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775089">
              <w:rPr>
                <w:rFonts w:eastAsia="Times New Roman" w:cstheme="minorHAnsi"/>
                <w:color w:val="000000"/>
              </w:rPr>
              <w:t>1.32%</w:t>
            </w:r>
          </w:p>
        </w:tc>
      </w:tr>
      <w:tr w:rsidR="006E4E82" w:rsidRPr="0082218C" w14:paraId="3ECD971F" w14:textId="77777777" w:rsidTr="00CB3181">
        <w:trPr>
          <w:trHeight w:val="307"/>
        </w:trPr>
        <w:tc>
          <w:tcPr>
            <w:cnfStyle w:val="001000000000" w:firstRow="0" w:lastRow="0" w:firstColumn="1" w:lastColumn="0" w:oddVBand="0" w:evenVBand="0" w:oddHBand="0" w:evenHBand="0" w:firstRowFirstColumn="0" w:firstRowLastColumn="0" w:lastRowFirstColumn="0" w:lastRowLastColumn="0"/>
            <w:tcW w:w="974" w:type="dxa"/>
            <w:noWrap/>
            <w:hideMark/>
          </w:tcPr>
          <w:p w14:paraId="0F170EE7" w14:textId="77777777" w:rsidR="00A4147C" w:rsidRPr="00775089" w:rsidRDefault="00A4147C">
            <w:pPr>
              <w:rPr>
                <w:rFonts w:eastAsia="Times New Roman" w:cstheme="minorHAnsi"/>
                <w:color w:val="000000"/>
              </w:rPr>
            </w:pPr>
            <w:r w:rsidRPr="00775089">
              <w:rPr>
                <w:rFonts w:eastAsia="Times New Roman" w:cstheme="minorHAnsi"/>
                <w:color w:val="000000"/>
              </w:rPr>
              <w:t>Total</w:t>
            </w:r>
          </w:p>
        </w:tc>
        <w:tc>
          <w:tcPr>
            <w:tcW w:w="1456" w:type="dxa"/>
            <w:noWrap/>
            <w:hideMark/>
          </w:tcPr>
          <w:p w14:paraId="02A37350" w14:textId="77777777" w:rsidR="00A4147C" w:rsidRPr="00835E7B"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835E7B">
              <w:rPr>
                <w:rFonts w:eastAsia="Times New Roman" w:cstheme="minorHAnsi"/>
                <w:b/>
                <w:bCs/>
                <w:color w:val="000000"/>
              </w:rPr>
              <w:t>35</w:t>
            </w:r>
          </w:p>
        </w:tc>
        <w:tc>
          <w:tcPr>
            <w:tcW w:w="1440" w:type="dxa"/>
            <w:noWrap/>
            <w:hideMark/>
          </w:tcPr>
          <w:p w14:paraId="538B6ACD" w14:textId="77777777" w:rsidR="00A4147C" w:rsidRPr="00835E7B"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835E7B">
              <w:rPr>
                <w:rFonts w:eastAsia="Times New Roman" w:cstheme="minorHAnsi"/>
                <w:b/>
                <w:bCs/>
                <w:color w:val="000000"/>
              </w:rPr>
              <w:t>41</w:t>
            </w:r>
          </w:p>
        </w:tc>
        <w:tc>
          <w:tcPr>
            <w:tcW w:w="990" w:type="dxa"/>
            <w:noWrap/>
            <w:hideMark/>
          </w:tcPr>
          <w:p w14:paraId="268D10CB" w14:textId="77777777" w:rsidR="00A4147C" w:rsidRPr="00835E7B"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rPr>
            </w:pPr>
            <w:r w:rsidRPr="00835E7B">
              <w:rPr>
                <w:rFonts w:eastAsia="Times New Roman" w:cstheme="minorHAnsi"/>
                <w:b/>
                <w:bCs/>
                <w:color w:val="000000"/>
              </w:rPr>
              <w:t>76</w:t>
            </w:r>
          </w:p>
        </w:tc>
        <w:tc>
          <w:tcPr>
            <w:tcW w:w="1517" w:type="dxa"/>
            <w:noWrap/>
            <w:hideMark/>
          </w:tcPr>
          <w:p w14:paraId="0CCA0FD2" w14:textId="77777777" w:rsidR="00A4147C" w:rsidRPr="00775089" w:rsidRDefault="00A414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p>
        </w:tc>
      </w:tr>
    </w:tbl>
    <w:p w14:paraId="5C4F769A" w14:textId="77777777" w:rsidR="00A70600" w:rsidRDefault="00A70600" w:rsidP="001B45F7">
      <w:pPr>
        <w:rPr>
          <w:rFonts w:cstheme="minorHAnsi"/>
          <w:b/>
          <w:bCs/>
          <w:szCs w:val="24"/>
        </w:rPr>
      </w:pPr>
    </w:p>
    <w:p w14:paraId="423241BD" w14:textId="6F85D48D" w:rsidR="001B45F7" w:rsidRPr="0082218C" w:rsidRDefault="001B45F7" w:rsidP="00976555">
      <w:pPr>
        <w:pStyle w:val="Heading3"/>
      </w:pPr>
      <w:r>
        <w:t>S</w:t>
      </w:r>
      <w:r w:rsidRPr="0082218C">
        <w:t>tudent Demographic Information:</w:t>
      </w:r>
    </w:p>
    <w:p w14:paraId="29A7378B" w14:textId="71E84A04" w:rsidR="00D94730" w:rsidRDefault="00BB4CE8" w:rsidP="78E18FFB">
      <w:pPr>
        <w:rPr>
          <w:rFonts w:cstheme="minorHAnsi"/>
          <w:szCs w:val="24"/>
        </w:rPr>
      </w:pPr>
      <w:r>
        <w:rPr>
          <w:rFonts w:cstheme="minorHAnsi"/>
          <w:szCs w:val="24"/>
        </w:rPr>
        <w:t xml:space="preserve">Many students </w:t>
      </w:r>
      <w:r w:rsidR="006D73B2">
        <w:rPr>
          <w:rFonts w:cstheme="minorHAnsi"/>
          <w:szCs w:val="24"/>
        </w:rPr>
        <w:t>who are not majoring in criminal justice take this course</w:t>
      </w:r>
      <w:r>
        <w:rPr>
          <w:rFonts w:cstheme="minorHAnsi"/>
          <w:szCs w:val="24"/>
        </w:rPr>
        <w:t xml:space="preserve">. </w:t>
      </w:r>
      <w:r w:rsidR="00D04545">
        <w:rPr>
          <w:rFonts w:cstheme="minorHAnsi"/>
          <w:szCs w:val="24"/>
        </w:rPr>
        <w:t>As a result, many students in the class are not incoming freshmen</w:t>
      </w:r>
      <w:r w:rsidR="00A779C7">
        <w:rPr>
          <w:rFonts w:cstheme="minorHAnsi"/>
          <w:szCs w:val="24"/>
        </w:rPr>
        <w:t xml:space="preserve">. A review of completion rates by class was </w:t>
      </w:r>
      <w:r w:rsidR="006E7D1D">
        <w:rPr>
          <w:rFonts w:cstheme="minorHAnsi"/>
          <w:szCs w:val="24"/>
        </w:rPr>
        <w:t>conducted</w:t>
      </w:r>
      <w:r w:rsidR="00A779C7">
        <w:rPr>
          <w:rFonts w:cstheme="minorHAnsi"/>
          <w:szCs w:val="24"/>
        </w:rPr>
        <w:t xml:space="preserve">. </w:t>
      </w:r>
      <w:r w:rsidR="006B49DF">
        <w:rPr>
          <w:rFonts w:cstheme="minorHAnsi"/>
          <w:szCs w:val="24"/>
        </w:rPr>
        <w:t xml:space="preserve">It was determined that </w:t>
      </w:r>
      <w:r w:rsidR="00AB7E2D">
        <w:rPr>
          <w:rFonts w:cstheme="minorHAnsi"/>
          <w:szCs w:val="24"/>
        </w:rPr>
        <w:t>freshmen</w:t>
      </w:r>
      <w:r w:rsidR="006B49DF">
        <w:rPr>
          <w:rFonts w:cstheme="minorHAnsi"/>
          <w:szCs w:val="24"/>
        </w:rPr>
        <w:t xml:space="preserve"> ha</w:t>
      </w:r>
      <w:r w:rsidR="006E7D1D">
        <w:rPr>
          <w:rFonts w:cstheme="minorHAnsi"/>
          <w:szCs w:val="24"/>
        </w:rPr>
        <w:t>d</w:t>
      </w:r>
      <w:r w:rsidR="006B49DF">
        <w:rPr>
          <w:rFonts w:cstheme="minorHAnsi"/>
          <w:szCs w:val="24"/>
        </w:rPr>
        <w:t xml:space="preserve"> the lowest pass rate</w:t>
      </w:r>
      <w:r w:rsidR="006E7D1D">
        <w:rPr>
          <w:rFonts w:cstheme="minorHAnsi"/>
          <w:szCs w:val="24"/>
        </w:rPr>
        <w:t xml:space="preserve"> until this term</w:t>
      </w:r>
      <w:r w:rsidR="006B49DF">
        <w:rPr>
          <w:rFonts w:cstheme="minorHAnsi"/>
          <w:szCs w:val="24"/>
        </w:rPr>
        <w:t xml:space="preserve">. </w:t>
      </w:r>
      <w:r w:rsidR="00AB7E2D">
        <w:rPr>
          <w:rFonts w:cstheme="minorHAnsi"/>
          <w:szCs w:val="24"/>
        </w:rPr>
        <w:t>While we may have increased freshman completion rates</w:t>
      </w:r>
      <w:r w:rsidR="008526D4">
        <w:rPr>
          <w:rFonts w:cstheme="minorHAnsi"/>
          <w:szCs w:val="24"/>
        </w:rPr>
        <w:t xml:space="preserve">, other </w:t>
      </w:r>
      <w:r w:rsidR="00F61A0A">
        <w:rPr>
          <w:rFonts w:cstheme="minorHAnsi"/>
          <w:szCs w:val="24"/>
        </w:rPr>
        <w:t>class</w:t>
      </w:r>
      <w:r w:rsidR="008526D4">
        <w:rPr>
          <w:rFonts w:cstheme="minorHAnsi"/>
          <w:szCs w:val="24"/>
        </w:rPr>
        <w:t xml:space="preserve"> of students did not score as well.</w:t>
      </w:r>
    </w:p>
    <w:p w14:paraId="7C618DFA" w14:textId="29AE7E38" w:rsidR="00835E7B" w:rsidRPr="00B35A1A" w:rsidRDefault="00835E7B" w:rsidP="78E18FFB">
      <w:pPr>
        <w:rPr>
          <w:rFonts w:cstheme="minorHAnsi"/>
          <w:b/>
          <w:bCs/>
          <w:i/>
          <w:iCs/>
          <w:szCs w:val="24"/>
        </w:rPr>
      </w:pPr>
      <w:r w:rsidRPr="00B35A1A">
        <w:rPr>
          <w:rFonts w:cstheme="minorHAnsi"/>
          <w:b/>
          <w:bCs/>
          <w:i/>
          <w:iCs/>
          <w:szCs w:val="24"/>
        </w:rPr>
        <w:t xml:space="preserve">Table 9 </w:t>
      </w:r>
      <w:r w:rsidR="00B35A1A" w:rsidRPr="00B35A1A">
        <w:rPr>
          <w:rFonts w:cstheme="minorHAnsi"/>
          <w:b/>
          <w:bCs/>
          <w:i/>
          <w:iCs/>
          <w:szCs w:val="24"/>
        </w:rPr>
        <w:t>–</w:t>
      </w:r>
      <w:r w:rsidRPr="00B35A1A">
        <w:rPr>
          <w:rFonts w:cstheme="minorHAnsi"/>
          <w:b/>
          <w:bCs/>
          <w:i/>
          <w:iCs/>
          <w:szCs w:val="24"/>
        </w:rPr>
        <w:t xml:space="preserve"> </w:t>
      </w:r>
      <w:r w:rsidR="00B35A1A" w:rsidRPr="00B35A1A">
        <w:rPr>
          <w:rFonts w:cstheme="minorHAnsi"/>
          <w:b/>
          <w:bCs/>
          <w:i/>
          <w:iCs/>
          <w:szCs w:val="24"/>
        </w:rPr>
        <w:t>Completion rates by class</w:t>
      </w:r>
    </w:p>
    <w:tbl>
      <w:tblPr>
        <w:tblStyle w:val="PlainTable3"/>
        <w:tblW w:w="0" w:type="auto"/>
        <w:tblLook w:val="06A0" w:firstRow="1" w:lastRow="0" w:firstColumn="1" w:lastColumn="0" w:noHBand="1" w:noVBand="1"/>
      </w:tblPr>
      <w:tblGrid>
        <w:gridCol w:w="1870"/>
        <w:gridCol w:w="1870"/>
        <w:gridCol w:w="1870"/>
        <w:gridCol w:w="1870"/>
      </w:tblGrid>
      <w:tr w:rsidR="006D73B2" w14:paraId="53841616" w14:textId="77777777" w:rsidTr="00835E7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70" w:type="dxa"/>
          </w:tcPr>
          <w:p w14:paraId="638EBFE0" w14:textId="77777777" w:rsidR="006D73B2" w:rsidRPr="006D73B2" w:rsidRDefault="006D73B2" w:rsidP="78E18FFB">
            <w:pPr>
              <w:rPr>
                <w:rFonts w:cstheme="minorHAnsi"/>
                <w:caps w:val="0"/>
                <w:szCs w:val="24"/>
              </w:rPr>
            </w:pPr>
          </w:p>
        </w:tc>
        <w:tc>
          <w:tcPr>
            <w:tcW w:w="1870" w:type="dxa"/>
          </w:tcPr>
          <w:p w14:paraId="7663EF41" w14:textId="631B7FEE" w:rsidR="006D73B2" w:rsidRPr="006D73B2" w:rsidRDefault="006D73B2" w:rsidP="004F1595">
            <w:pPr>
              <w:jc w:val="center"/>
              <w:cnfStyle w:val="100000000000" w:firstRow="1" w:lastRow="0" w:firstColumn="0" w:lastColumn="0" w:oddVBand="0" w:evenVBand="0" w:oddHBand="0" w:evenHBand="0" w:firstRowFirstColumn="0" w:firstRowLastColumn="0" w:lastRowFirstColumn="0" w:lastRowLastColumn="0"/>
              <w:rPr>
                <w:rFonts w:cstheme="minorHAnsi"/>
                <w:caps w:val="0"/>
                <w:szCs w:val="24"/>
              </w:rPr>
            </w:pPr>
            <w:r w:rsidRPr="006D73B2">
              <w:rPr>
                <w:rFonts w:cstheme="minorHAnsi"/>
                <w:caps w:val="0"/>
                <w:szCs w:val="24"/>
              </w:rPr>
              <w:t>Fall 2024</w:t>
            </w:r>
          </w:p>
        </w:tc>
        <w:tc>
          <w:tcPr>
            <w:tcW w:w="1870" w:type="dxa"/>
          </w:tcPr>
          <w:p w14:paraId="72DE8C9E" w14:textId="5865C7E9" w:rsidR="006D73B2" w:rsidRPr="006D73B2" w:rsidRDefault="006D73B2" w:rsidP="004F1595">
            <w:pPr>
              <w:jc w:val="center"/>
              <w:cnfStyle w:val="100000000000" w:firstRow="1" w:lastRow="0" w:firstColumn="0" w:lastColumn="0" w:oddVBand="0" w:evenVBand="0" w:oddHBand="0" w:evenHBand="0" w:firstRowFirstColumn="0" w:firstRowLastColumn="0" w:lastRowFirstColumn="0" w:lastRowLastColumn="0"/>
              <w:rPr>
                <w:rFonts w:cstheme="minorHAnsi"/>
                <w:caps w:val="0"/>
                <w:szCs w:val="24"/>
              </w:rPr>
            </w:pPr>
            <w:r w:rsidRPr="006D73B2">
              <w:rPr>
                <w:rFonts w:cstheme="minorHAnsi"/>
                <w:caps w:val="0"/>
                <w:szCs w:val="24"/>
              </w:rPr>
              <w:t>Spring 2025</w:t>
            </w:r>
          </w:p>
        </w:tc>
        <w:tc>
          <w:tcPr>
            <w:tcW w:w="1870" w:type="dxa"/>
          </w:tcPr>
          <w:p w14:paraId="5EC57AEA" w14:textId="4A6B385A" w:rsidR="006D73B2" w:rsidRPr="006D73B2" w:rsidRDefault="006D73B2" w:rsidP="004F1595">
            <w:pPr>
              <w:jc w:val="center"/>
              <w:cnfStyle w:val="100000000000" w:firstRow="1" w:lastRow="0" w:firstColumn="0" w:lastColumn="0" w:oddVBand="0" w:evenVBand="0" w:oddHBand="0" w:evenHBand="0" w:firstRowFirstColumn="0" w:firstRowLastColumn="0" w:lastRowFirstColumn="0" w:lastRowLastColumn="0"/>
              <w:rPr>
                <w:rFonts w:cstheme="minorHAnsi"/>
                <w:caps w:val="0"/>
                <w:szCs w:val="24"/>
              </w:rPr>
            </w:pPr>
            <w:r w:rsidRPr="006D73B2">
              <w:rPr>
                <w:rFonts w:cstheme="minorHAnsi"/>
                <w:caps w:val="0"/>
                <w:szCs w:val="24"/>
              </w:rPr>
              <w:t>Fall 2025</w:t>
            </w:r>
          </w:p>
        </w:tc>
      </w:tr>
      <w:tr w:rsidR="006D73B2" w14:paraId="54D9FAD3" w14:textId="77777777" w:rsidTr="00835E7B">
        <w:tc>
          <w:tcPr>
            <w:cnfStyle w:val="001000000000" w:firstRow="0" w:lastRow="0" w:firstColumn="1" w:lastColumn="0" w:oddVBand="0" w:evenVBand="0" w:oddHBand="0" w:evenHBand="0" w:firstRowFirstColumn="0" w:firstRowLastColumn="0" w:lastRowFirstColumn="0" w:lastRowLastColumn="0"/>
            <w:tcW w:w="1870" w:type="dxa"/>
          </w:tcPr>
          <w:p w14:paraId="0D503DC3" w14:textId="6194F1A2" w:rsidR="006D73B2" w:rsidRPr="006D73B2" w:rsidRDefault="006D73B2" w:rsidP="006D73B2">
            <w:pPr>
              <w:rPr>
                <w:rFonts w:cstheme="minorHAnsi"/>
                <w:caps w:val="0"/>
                <w:szCs w:val="24"/>
              </w:rPr>
            </w:pPr>
            <w:r w:rsidRPr="006D73B2">
              <w:rPr>
                <w:rFonts w:cstheme="minorHAnsi"/>
                <w:caps w:val="0"/>
                <w:szCs w:val="24"/>
              </w:rPr>
              <w:t>Freshman</w:t>
            </w:r>
          </w:p>
        </w:tc>
        <w:tc>
          <w:tcPr>
            <w:tcW w:w="1870" w:type="dxa"/>
          </w:tcPr>
          <w:p w14:paraId="5A5E074D" w14:textId="52EC243C"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74.07%</w:t>
            </w:r>
          </w:p>
        </w:tc>
        <w:tc>
          <w:tcPr>
            <w:tcW w:w="1870" w:type="dxa"/>
          </w:tcPr>
          <w:p w14:paraId="644B0E48" w14:textId="54355591"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69.23%</w:t>
            </w:r>
          </w:p>
        </w:tc>
        <w:tc>
          <w:tcPr>
            <w:tcW w:w="1870" w:type="dxa"/>
          </w:tcPr>
          <w:p w14:paraId="2E6FBCEB" w14:textId="3DC8FFB1"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76.47%</w:t>
            </w:r>
          </w:p>
        </w:tc>
      </w:tr>
      <w:tr w:rsidR="006D73B2" w14:paraId="280BE7EA" w14:textId="77777777" w:rsidTr="00835E7B">
        <w:tc>
          <w:tcPr>
            <w:cnfStyle w:val="001000000000" w:firstRow="0" w:lastRow="0" w:firstColumn="1" w:lastColumn="0" w:oddVBand="0" w:evenVBand="0" w:oddHBand="0" w:evenHBand="0" w:firstRowFirstColumn="0" w:firstRowLastColumn="0" w:lastRowFirstColumn="0" w:lastRowLastColumn="0"/>
            <w:tcW w:w="1870" w:type="dxa"/>
          </w:tcPr>
          <w:p w14:paraId="49784D7D" w14:textId="3BC3439E" w:rsidR="006D73B2" w:rsidRPr="006D73B2" w:rsidRDefault="006D73B2" w:rsidP="006D73B2">
            <w:pPr>
              <w:rPr>
                <w:rFonts w:cstheme="minorHAnsi"/>
                <w:caps w:val="0"/>
                <w:szCs w:val="24"/>
              </w:rPr>
            </w:pPr>
            <w:r w:rsidRPr="006D73B2">
              <w:rPr>
                <w:rFonts w:cstheme="minorHAnsi"/>
                <w:caps w:val="0"/>
                <w:szCs w:val="24"/>
              </w:rPr>
              <w:t>Sophomore</w:t>
            </w:r>
          </w:p>
        </w:tc>
        <w:tc>
          <w:tcPr>
            <w:tcW w:w="1870" w:type="dxa"/>
          </w:tcPr>
          <w:p w14:paraId="27419046" w14:textId="0E215616"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90%</w:t>
            </w:r>
          </w:p>
        </w:tc>
        <w:tc>
          <w:tcPr>
            <w:tcW w:w="1870" w:type="dxa"/>
          </w:tcPr>
          <w:p w14:paraId="19489B6F" w14:textId="008EB934"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77.78%</w:t>
            </w:r>
          </w:p>
        </w:tc>
        <w:tc>
          <w:tcPr>
            <w:tcW w:w="1870" w:type="dxa"/>
          </w:tcPr>
          <w:p w14:paraId="117FA82D" w14:textId="6305F9EC"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69.57%</w:t>
            </w:r>
          </w:p>
        </w:tc>
      </w:tr>
      <w:tr w:rsidR="006D73B2" w14:paraId="08F7C642" w14:textId="77777777" w:rsidTr="00835E7B">
        <w:tc>
          <w:tcPr>
            <w:cnfStyle w:val="001000000000" w:firstRow="0" w:lastRow="0" w:firstColumn="1" w:lastColumn="0" w:oddVBand="0" w:evenVBand="0" w:oddHBand="0" w:evenHBand="0" w:firstRowFirstColumn="0" w:firstRowLastColumn="0" w:lastRowFirstColumn="0" w:lastRowLastColumn="0"/>
            <w:tcW w:w="1870" w:type="dxa"/>
          </w:tcPr>
          <w:p w14:paraId="6BCCB4BA" w14:textId="5D737593" w:rsidR="006D73B2" w:rsidRPr="006D73B2" w:rsidRDefault="006D73B2" w:rsidP="006D73B2">
            <w:pPr>
              <w:rPr>
                <w:rFonts w:cstheme="minorHAnsi"/>
                <w:caps w:val="0"/>
                <w:szCs w:val="24"/>
              </w:rPr>
            </w:pPr>
            <w:r w:rsidRPr="006D73B2">
              <w:rPr>
                <w:rFonts w:cstheme="minorHAnsi"/>
                <w:caps w:val="0"/>
                <w:szCs w:val="24"/>
              </w:rPr>
              <w:t>Junior</w:t>
            </w:r>
          </w:p>
        </w:tc>
        <w:tc>
          <w:tcPr>
            <w:tcW w:w="1870" w:type="dxa"/>
          </w:tcPr>
          <w:p w14:paraId="273E30AB" w14:textId="37BA7E96"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90%</w:t>
            </w:r>
          </w:p>
        </w:tc>
        <w:tc>
          <w:tcPr>
            <w:tcW w:w="1870" w:type="dxa"/>
          </w:tcPr>
          <w:p w14:paraId="17DDD595" w14:textId="70E73965"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88.89%</w:t>
            </w:r>
          </w:p>
        </w:tc>
        <w:tc>
          <w:tcPr>
            <w:tcW w:w="1870" w:type="dxa"/>
          </w:tcPr>
          <w:p w14:paraId="34577737" w14:textId="7751BDA7"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77.78%</w:t>
            </w:r>
          </w:p>
        </w:tc>
      </w:tr>
      <w:tr w:rsidR="006D73B2" w14:paraId="3932CA5F" w14:textId="77777777" w:rsidTr="00835E7B">
        <w:tc>
          <w:tcPr>
            <w:cnfStyle w:val="001000000000" w:firstRow="0" w:lastRow="0" w:firstColumn="1" w:lastColumn="0" w:oddVBand="0" w:evenVBand="0" w:oddHBand="0" w:evenHBand="0" w:firstRowFirstColumn="0" w:firstRowLastColumn="0" w:lastRowFirstColumn="0" w:lastRowLastColumn="0"/>
            <w:tcW w:w="1870" w:type="dxa"/>
          </w:tcPr>
          <w:p w14:paraId="247D762B" w14:textId="3389FC80" w:rsidR="006D73B2" w:rsidRPr="006D73B2" w:rsidRDefault="006D73B2" w:rsidP="006D73B2">
            <w:pPr>
              <w:rPr>
                <w:rFonts w:cstheme="minorHAnsi"/>
                <w:caps w:val="0"/>
                <w:szCs w:val="24"/>
              </w:rPr>
            </w:pPr>
            <w:r w:rsidRPr="006D73B2">
              <w:rPr>
                <w:rFonts w:cstheme="minorHAnsi"/>
                <w:caps w:val="0"/>
                <w:szCs w:val="24"/>
              </w:rPr>
              <w:t xml:space="preserve">Senior </w:t>
            </w:r>
          </w:p>
        </w:tc>
        <w:tc>
          <w:tcPr>
            <w:tcW w:w="1870" w:type="dxa"/>
          </w:tcPr>
          <w:p w14:paraId="7C2B1F31" w14:textId="2826E493"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94.12%</w:t>
            </w:r>
          </w:p>
        </w:tc>
        <w:tc>
          <w:tcPr>
            <w:tcW w:w="1870" w:type="dxa"/>
          </w:tcPr>
          <w:p w14:paraId="1D589742" w14:textId="3E583151"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85.71%</w:t>
            </w:r>
          </w:p>
        </w:tc>
        <w:tc>
          <w:tcPr>
            <w:tcW w:w="1870" w:type="dxa"/>
          </w:tcPr>
          <w:p w14:paraId="6AAF8D93" w14:textId="15E5B797"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86.67%</w:t>
            </w:r>
          </w:p>
        </w:tc>
      </w:tr>
      <w:tr w:rsidR="006D73B2" w14:paraId="27A37581" w14:textId="77777777" w:rsidTr="00835E7B">
        <w:tc>
          <w:tcPr>
            <w:cnfStyle w:val="001000000000" w:firstRow="0" w:lastRow="0" w:firstColumn="1" w:lastColumn="0" w:oddVBand="0" w:evenVBand="0" w:oddHBand="0" w:evenHBand="0" w:firstRowFirstColumn="0" w:firstRowLastColumn="0" w:lastRowFirstColumn="0" w:lastRowLastColumn="0"/>
            <w:tcW w:w="1870" w:type="dxa"/>
          </w:tcPr>
          <w:p w14:paraId="6C8A8157" w14:textId="7D185720" w:rsidR="006D73B2" w:rsidRPr="006D73B2" w:rsidRDefault="006D73B2" w:rsidP="006D73B2">
            <w:pPr>
              <w:rPr>
                <w:rFonts w:cstheme="minorHAnsi"/>
                <w:caps w:val="0"/>
                <w:szCs w:val="24"/>
              </w:rPr>
            </w:pPr>
            <w:r w:rsidRPr="006D73B2">
              <w:rPr>
                <w:rFonts w:cstheme="minorHAnsi"/>
                <w:caps w:val="0"/>
                <w:szCs w:val="24"/>
              </w:rPr>
              <w:t>Other/NA</w:t>
            </w:r>
          </w:p>
        </w:tc>
        <w:tc>
          <w:tcPr>
            <w:tcW w:w="1870" w:type="dxa"/>
          </w:tcPr>
          <w:p w14:paraId="1890D6DA" w14:textId="6A31D174"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40%</w:t>
            </w:r>
          </w:p>
        </w:tc>
        <w:tc>
          <w:tcPr>
            <w:tcW w:w="1870" w:type="dxa"/>
          </w:tcPr>
          <w:p w14:paraId="078F2092" w14:textId="7DBDD996"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60%</w:t>
            </w:r>
          </w:p>
        </w:tc>
        <w:tc>
          <w:tcPr>
            <w:tcW w:w="1870" w:type="dxa"/>
          </w:tcPr>
          <w:p w14:paraId="18E13D6F" w14:textId="28C0E284" w:rsidR="006D73B2" w:rsidRPr="006D73B2"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sidRPr="006D73B2">
              <w:rPr>
                <w:rFonts w:cstheme="minorHAnsi"/>
                <w:caps/>
                <w:szCs w:val="24"/>
              </w:rPr>
              <w:t>60%</w:t>
            </w:r>
          </w:p>
        </w:tc>
      </w:tr>
      <w:tr w:rsidR="006D73B2" w14:paraId="4A4821DF" w14:textId="77777777" w:rsidTr="00835E7B">
        <w:tc>
          <w:tcPr>
            <w:cnfStyle w:val="001000000000" w:firstRow="0" w:lastRow="0" w:firstColumn="1" w:lastColumn="0" w:oddVBand="0" w:evenVBand="0" w:oddHBand="0" w:evenHBand="0" w:firstRowFirstColumn="0" w:firstRowLastColumn="0" w:lastRowFirstColumn="0" w:lastRowLastColumn="0"/>
            <w:tcW w:w="1870" w:type="dxa"/>
          </w:tcPr>
          <w:p w14:paraId="38F24727" w14:textId="765EFD03" w:rsidR="006D73B2" w:rsidRPr="006D73B2" w:rsidRDefault="006D73B2" w:rsidP="006D73B2">
            <w:pPr>
              <w:rPr>
                <w:rFonts w:cstheme="minorHAnsi"/>
                <w:caps w:val="0"/>
                <w:szCs w:val="24"/>
              </w:rPr>
            </w:pPr>
            <w:r w:rsidRPr="006D73B2">
              <w:rPr>
                <w:rFonts w:cstheme="minorHAnsi"/>
                <w:caps w:val="0"/>
                <w:szCs w:val="24"/>
              </w:rPr>
              <w:t>Total</w:t>
            </w:r>
          </w:p>
        </w:tc>
        <w:tc>
          <w:tcPr>
            <w:tcW w:w="1870" w:type="dxa"/>
          </w:tcPr>
          <w:p w14:paraId="41A06388" w14:textId="4986672E" w:rsidR="006D73B2" w:rsidRPr="00B35A1A"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B35A1A">
              <w:rPr>
                <w:rFonts w:cstheme="minorHAnsi"/>
                <w:b/>
                <w:bCs/>
                <w:caps/>
                <w:szCs w:val="24"/>
              </w:rPr>
              <w:t>81.16%</w:t>
            </w:r>
          </w:p>
        </w:tc>
        <w:tc>
          <w:tcPr>
            <w:tcW w:w="1870" w:type="dxa"/>
          </w:tcPr>
          <w:p w14:paraId="4117335F" w14:textId="29DC5C62" w:rsidR="006D73B2" w:rsidRPr="00B35A1A"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B35A1A">
              <w:rPr>
                <w:rFonts w:cstheme="minorHAnsi"/>
                <w:b/>
                <w:bCs/>
                <w:caps/>
                <w:szCs w:val="24"/>
              </w:rPr>
              <w:t>73.49%</w:t>
            </w:r>
          </w:p>
        </w:tc>
        <w:tc>
          <w:tcPr>
            <w:tcW w:w="1870" w:type="dxa"/>
          </w:tcPr>
          <w:p w14:paraId="321A8A9F" w14:textId="0ABEA072" w:rsidR="006D73B2" w:rsidRPr="00B35A1A" w:rsidRDefault="006D73B2" w:rsidP="006D73B2">
            <w:pPr>
              <w:jc w:val="right"/>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B35A1A">
              <w:rPr>
                <w:rFonts w:cstheme="minorHAnsi"/>
                <w:b/>
                <w:bCs/>
                <w:caps/>
                <w:szCs w:val="24"/>
              </w:rPr>
              <w:t>75.79%</w:t>
            </w:r>
          </w:p>
        </w:tc>
      </w:tr>
    </w:tbl>
    <w:p w14:paraId="1714B65F" w14:textId="77777777" w:rsidR="00547554" w:rsidRDefault="00547554" w:rsidP="78E18FFB">
      <w:pPr>
        <w:rPr>
          <w:rFonts w:cstheme="minorHAnsi"/>
          <w:szCs w:val="24"/>
        </w:rPr>
      </w:pPr>
    </w:p>
    <w:p w14:paraId="387A1B5F" w14:textId="114B2B15" w:rsidR="00E55E1F" w:rsidRDefault="0056401D" w:rsidP="009102C8">
      <w:pPr>
        <w:rPr>
          <w:rFonts w:cstheme="minorHAnsi"/>
          <w:szCs w:val="24"/>
        </w:rPr>
      </w:pPr>
      <w:r w:rsidRPr="0056401D">
        <w:rPr>
          <w:rFonts w:cstheme="minorHAnsi"/>
          <w:szCs w:val="24"/>
        </w:rPr>
        <w:t>An analysis of pass rates by major reveals notable trends in student performance. Students majoring in Psychology, Sociology, and Interdisciplinary Studies consistently achieved high pass rates</w:t>
      </w:r>
      <w:r>
        <w:rPr>
          <w:rFonts w:cstheme="minorHAnsi"/>
          <w:szCs w:val="24"/>
        </w:rPr>
        <w:t xml:space="preserve">, </w:t>
      </w:r>
      <w:r w:rsidRPr="0056401D">
        <w:rPr>
          <w:rFonts w:cstheme="minorHAnsi"/>
          <w:szCs w:val="24"/>
        </w:rPr>
        <w:t>often above 85%</w:t>
      </w:r>
      <w:r>
        <w:rPr>
          <w:rFonts w:cstheme="minorHAnsi"/>
          <w:szCs w:val="24"/>
        </w:rPr>
        <w:t>,</w:t>
      </w:r>
      <w:r w:rsidR="005A4423">
        <w:rPr>
          <w:rFonts w:cstheme="minorHAnsi"/>
          <w:szCs w:val="24"/>
        </w:rPr>
        <w:t xml:space="preserve"> </w:t>
      </w:r>
      <w:r w:rsidRPr="0056401D">
        <w:rPr>
          <w:rFonts w:cstheme="minorHAnsi"/>
          <w:szCs w:val="24"/>
        </w:rPr>
        <w:t xml:space="preserve">with some reaching 100%. In contrast, Core Curriculum students had the lowest pass rate in Spring 2025 (58.82%), suggesting challenges among general education or </w:t>
      </w:r>
      <w:r w:rsidRPr="0056401D">
        <w:rPr>
          <w:rFonts w:cstheme="minorHAnsi"/>
          <w:szCs w:val="24"/>
        </w:rPr>
        <w:lastRenderedPageBreak/>
        <w:t xml:space="preserve">early-career students. Criminal Justice majors, the largest cohort, showed a decline from 81.25% in Fall 2024 to 70.37% in Fall 2025. Overall, the data </w:t>
      </w:r>
      <w:r w:rsidR="00156F05">
        <w:rPr>
          <w:rFonts w:cstheme="minorHAnsi"/>
          <w:szCs w:val="24"/>
        </w:rPr>
        <w:t>suggest</w:t>
      </w:r>
      <w:r w:rsidRPr="0056401D">
        <w:rPr>
          <w:rFonts w:cstheme="minorHAnsi"/>
          <w:szCs w:val="24"/>
        </w:rPr>
        <w:t xml:space="preserve"> that students in focused academic pathways tend to perform more consistently, while broader or undecided groups may benefit from additional </w:t>
      </w:r>
      <w:r w:rsidR="005A4423">
        <w:rPr>
          <w:rFonts w:cstheme="minorHAnsi"/>
          <w:szCs w:val="24"/>
        </w:rPr>
        <w:t>educational</w:t>
      </w:r>
      <w:r w:rsidRPr="0056401D">
        <w:rPr>
          <w:rFonts w:cstheme="minorHAnsi"/>
          <w:szCs w:val="24"/>
        </w:rPr>
        <w:t xml:space="preserve"> support.</w:t>
      </w:r>
    </w:p>
    <w:p w14:paraId="6AA5371F" w14:textId="7FD64F94" w:rsidR="008906F6" w:rsidRPr="004B0DE1" w:rsidRDefault="004B0DE1" w:rsidP="009102C8">
      <w:pPr>
        <w:rPr>
          <w:rFonts w:cstheme="minorHAnsi"/>
          <w:b/>
          <w:bCs/>
          <w:i/>
          <w:iCs/>
          <w:szCs w:val="24"/>
        </w:rPr>
      </w:pPr>
      <w:r w:rsidRPr="004B0DE1">
        <w:rPr>
          <w:rFonts w:cstheme="minorHAnsi"/>
          <w:b/>
          <w:bCs/>
          <w:i/>
          <w:iCs/>
          <w:szCs w:val="24"/>
        </w:rPr>
        <w:t>Table 10 – Number and Pass Rates by Discipline</w:t>
      </w:r>
    </w:p>
    <w:tbl>
      <w:tblPr>
        <w:tblStyle w:val="PlainTable3"/>
        <w:tblW w:w="8796" w:type="dxa"/>
        <w:tblLook w:val="0680" w:firstRow="0" w:lastRow="0" w:firstColumn="1" w:lastColumn="0" w:noHBand="1" w:noVBand="1"/>
      </w:tblPr>
      <w:tblGrid>
        <w:gridCol w:w="2370"/>
        <w:gridCol w:w="948"/>
        <w:gridCol w:w="1194"/>
        <w:gridCol w:w="948"/>
        <w:gridCol w:w="1194"/>
        <w:gridCol w:w="948"/>
        <w:gridCol w:w="1194"/>
      </w:tblGrid>
      <w:tr w:rsidR="008526D4" w:rsidRPr="000D67A0" w14:paraId="478EE1A8"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Pr>
          <w:p w14:paraId="279BBD1E" w14:textId="77777777" w:rsidR="008526D4" w:rsidRPr="006D73B2" w:rsidRDefault="008526D4" w:rsidP="003B18DF">
            <w:pPr>
              <w:rPr>
                <w:rFonts w:cstheme="minorHAnsi"/>
                <w:caps w:val="0"/>
                <w:szCs w:val="24"/>
              </w:rPr>
            </w:pPr>
          </w:p>
        </w:tc>
        <w:tc>
          <w:tcPr>
            <w:tcW w:w="2142" w:type="dxa"/>
            <w:gridSpan w:val="2"/>
          </w:tcPr>
          <w:p w14:paraId="1CB2E03F" w14:textId="77777777" w:rsidR="008526D4" w:rsidRPr="000D67A0" w:rsidRDefault="008526D4"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Fall 2024</w:t>
            </w:r>
          </w:p>
        </w:tc>
        <w:tc>
          <w:tcPr>
            <w:tcW w:w="2142" w:type="dxa"/>
            <w:gridSpan w:val="2"/>
          </w:tcPr>
          <w:p w14:paraId="15519B25" w14:textId="77777777" w:rsidR="008526D4" w:rsidRPr="000D67A0" w:rsidRDefault="008526D4"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Spring 2025</w:t>
            </w:r>
          </w:p>
        </w:tc>
        <w:tc>
          <w:tcPr>
            <w:tcW w:w="2142" w:type="dxa"/>
            <w:gridSpan w:val="2"/>
          </w:tcPr>
          <w:p w14:paraId="76B98E24" w14:textId="6D6785F8" w:rsidR="008526D4" w:rsidRPr="000D67A0" w:rsidRDefault="008526D4"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Fall 2025</w:t>
            </w:r>
          </w:p>
        </w:tc>
      </w:tr>
      <w:tr w:rsidR="000D67A0" w:rsidRPr="000D67A0" w14:paraId="2E6CDD9A" w14:textId="77777777" w:rsidTr="008906F6">
        <w:trPr>
          <w:trHeight w:val="327"/>
        </w:trPr>
        <w:tc>
          <w:tcPr>
            <w:cnfStyle w:val="001000000000" w:firstRow="0" w:lastRow="0" w:firstColumn="1" w:lastColumn="0" w:oddVBand="0" w:evenVBand="0" w:oddHBand="0" w:evenHBand="0" w:firstRowFirstColumn="0" w:firstRowLastColumn="0" w:lastRowFirstColumn="0" w:lastRowLastColumn="0"/>
            <w:tcW w:w="2370" w:type="dxa"/>
            <w:tcBorders>
              <w:bottom w:val="single" w:sz="4" w:space="0" w:color="auto"/>
            </w:tcBorders>
          </w:tcPr>
          <w:p w14:paraId="39F2FDC3" w14:textId="77777777" w:rsidR="000D67A0" w:rsidRDefault="000D67A0" w:rsidP="000D67A0">
            <w:pPr>
              <w:rPr>
                <w:rFonts w:cstheme="minorHAnsi"/>
                <w:caps w:val="0"/>
                <w:szCs w:val="24"/>
              </w:rPr>
            </w:pPr>
          </w:p>
        </w:tc>
        <w:tc>
          <w:tcPr>
            <w:tcW w:w="948" w:type="dxa"/>
            <w:tcBorders>
              <w:bottom w:val="single" w:sz="4" w:space="0" w:color="auto"/>
            </w:tcBorders>
          </w:tcPr>
          <w:p w14:paraId="5B5C8A9A" w14:textId="10D706E5" w:rsidR="000D67A0" w:rsidRPr="000D67A0" w:rsidRDefault="000D67A0"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w:t>
            </w:r>
          </w:p>
        </w:tc>
        <w:tc>
          <w:tcPr>
            <w:tcW w:w="1194" w:type="dxa"/>
            <w:tcBorders>
              <w:bottom w:val="single" w:sz="4" w:space="0" w:color="auto"/>
            </w:tcBorders>
          </w:tcPr>
          <w:p w14:paraId="5DE6E851" w14:textId="6BC3715F" w:rsidR="000D67A0" w:rsidRPr="000D67A0" w:rsidRDefault="000D67A0"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w:t>
            </w:r>
          </w:p>
        </w:tc>
        <w:tc>
          <w:tcPr>
            <w:tcW w:w="948" w:type="dxa"/>
            <w:tcBorders>
              <w:bottom w:val="single" w:sz="4" w:space="0" w:color="auto"/>
            </w:tcBorders>
          </w:tcPr>
          <w:p w14:paraId="537F02D8" w14:textId="1F846697" w:rsidR="000D67A0" w:rsidRPr="000D67A0" w:rsidRDefault="000D67A0"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w:t>
            </w:r>
          </w:p>
        </w:tc>
        <w:tc>
          <w:tcPr>
            <w:tcW w:w="1194" w:type="dxa"/>
            <w:tcBorders>
              <w:bottom w:val="single" w:sz="4" w:space="0" w:color="auto"/>
            </w:tcBorders>
          </w:tcPr>
          <w:p w14:paraId="7E6B43C3" w14:textId="3560809A" w:rsidR="000D67A0" w:rsidRPr="000D67A0" w:rsidRDefault="000D67A0"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w:t>
            </w:r>
          </w:p>
        </w:tc>
        <w:tc>
          <w:tcPr>
            <w:tcW w:w="948" w:type="dxa"/>
            <w:tcBorders>
              <w:bottom w:val="single" w:sz="4" w:space="0" w:color="auto"/>
            </w:tcBorders>
          </w:tcPr>
          <w:p w14:paraId="6F27AC75" w14:textId="097CA419" w:rsidR="000D67A0" w:rsidRPr="000D67A0" w:rsidRDefault="000D67A0"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w:t>
            </w:r>
          </w:p>
        </w:tc>
        <w:tc>
          <w:tcPr>
            <w:tcW w:w="1194" w:type="dxa"/>
            <w:tcBorders>
              <w:bottom w:val="single" w:sz="4" w:space="0" w:color="auto"/>
            </w:tcBorders>
          </w:tcPr>
          <w:p w14:paraId="741395F5" w14:textId="0DB00F07" w:rsidR="000D67A0" w:rsidRPr="000D67A0" w:rsidRDefault="000D67A0" w:rsidP="000D67A0">
            <w:pPr>
              <w:jc w:val="center"/>
              <w:cnfStyle w:val="000000000000" w:firstRow="0" w:lastRow="0" w:firstColumn="0" w:lastColumn="0" w:oddVBand="0" w:evenVBand="0" w:oddHBand="0" w:evenHBand="0" w:firstRowFirstColumn="0" w:firstRowLastColumn="0" w:lastRowFirstColumn="0" w:lastRowLastColumn="0"/>
              <w:rPr>
                <w:rFonts w:cstheme="minorHAnsi"/>
                <w:b/>
                <w:bCs/>
                <w:caps/>
                <w:szCs w:val="24"/>
              </w:rPr>
            </w:pPr>
            <w:r w:rsidRPr="000D67A0">
              <w:rPr>
                <w:rFonts w:cstheme="minorHAnsi"/>
                <w:b/>
                <w:bCs/>
                <w:caps/>
                <w:szCs w:val="24"/>
              </w:rPr>
              <w:t>%</w:t>
            </w:r>
          </w:p>
        </w:tc>
      </w:tr>
      <w:tr w:rsidR="000D67A0" w14:paraId="7E36EC2C"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Borders>
              <w:top w:val="single" w:sz="4" w:space="0" w:color="auto"/>
            </w:tcBorders>
          </w:tcPr>
          <w:p w14:paraId="4F73B722" w14:textId="65AC96E4" w:rsidR="000D67A0" w:rsidRPr="006D73B2" w:rsidRDefault="000D67A0" w:rsidP="003B18DF">
            <w:pPr>
              <w:rPr>
                <w:rFonts w:cstheme="minorHAnsi"/>
                <w:caps w:val="0"/>
                <w:szCs w:val="24"/>
              </w:rPr>
            </w:pPr>
            <w:r>
              <w:rPr>
                <w:rFonts w:cstheme="minorHAnsi"/>
                <w:caps w:val="0"/>
                <w:szCs w:val="24"/>
              </w:rPr>
              <w:t>Criminal Justice</w:t>
            </w:r>
          </w:p>
        </w:tc>
        <w:tc>
          <w:tcPr>
            <w:tcW w:w="948" w:type="dxa"/>
            <w:tcBorders>
              <w:top w:val="single" w:sz="4" w:space="0" w:color="auto"/>
            </w:tcBorders>
          </w:tcPr>
          <w:p w14:paraId="75559FE5" w14:textId="3CF82DAC"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16</w:t>
            </w:r>
          </w:p>
        </w:tc>
        <w:tc>
          <w:tcPr>
            <w:tcW w:w="1194" w:type="dxa"/>
            <w:tcBorders>
              <w:top w:val="single" w:sz="4" w:space="0" w:color="auto"/>
            </w:tcBorders>
          </w:tcPr>
          <w:p w14:paraId="254569AC" w14:textId="1132537E"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81.25</w:t>
            </w:r>
            <w:r w:rsidR="00E55E1F">
              <w:rPr>
                <w:rFonts w:cstheme="minorHAnsi"/>
                <w:caps/>
                <w:szCs w:val="24"/>
              </w:rPr>
              <w:t>%</w:t>
            </w:r>
          </w:p>
        </w:tc>
        <w:tc>
          <w:tcPr>
            <w:tcW w:w="948" w:type="dxa"/>
            <w:tcBorders>
              <w:top w:val="single" w:sz="4" w:space="0" w:color="auto"/>
            </w:tcBorders>
          </w:tcPr>
          <w:p w14:paraId="0F009F6B" w14:textId="1467E400" w:rsidR="000D67A0" w:rsidRPr="006D73B2" w:rsidRDefault="005D546C"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28</w:t>
            </w:r>
          </w:p>
        </w:tc>
        <w:tc>
          <w:tcPr>
            <w:tcW w:w="1194" w:type="dxa"/>
            <w:tcBorders>
              <w:top w:val="single" w:sz="4" w:space="0" w:color="auto"/>
            </w:tcBorders>
          </w:tcPr>
          <w:p w14:paraId="72F3A88C" w14:textId="3AB3C24D" w:rsidR="000D67A0" w:rsidRPr="006D73B2" w:rsidRDefault="005D546C"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71.43</w:t>
            </w:r>
            <w:r w:rsidR="00E55E1F">
              <w:rPr>
                <w:rFonts w:cstheme="minorHAnsi"/>
                <w:caps/>
                <w:szCs w:val="24"/>
              </w:rPr>
              <w:t>%</w:t>
            </w:r>
          </w:p>
        </w:tc>
        <w:tc>
          <w:tcPr>
            <w:tcW w:w="948" w:type="dxa"/>
            <w:tcBorders>
              <w:top w:val="single" w:sz="4" w:space="0" w:color="auto"/>
            </w:tcBorders>
          </w:tcPr>
          <w:p w14:paraId="2A22F3D6" w14:textId="70C51364"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27</w:t>
            </w:r>
          </w:p>
        </w:tc>
        <w:tc>
          <w:tcPr>
            <w:tcW w:w="1194" w:type="dxa"/>
            <w:tcBorders>
              <w:top w:val="single" w:sz="4" w:space="0" w:color="auto"/>
            </w:tcBorders>
          </w:tcPr>
          <w:p w14:paraId="0896047D" w14:textId="73425A8E" w:rsidR="000D67A0" w:rsidRPr="006D73B2" w:rsidRDefault="004073D2"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70.37</w:t>
            </w:r>
            <w:r w:rsidR="00E55E1F">
              <w:rPr>
                <w:rFonts w:cstheme="minorHAnsi"/>
                <w:caps/>
                <w:szCs w:val="24"/>
              </w:rPr>
              <w:t>%</w:t>
            </w:r>
          </w:p>
        </w:tc>
      </w:tr>
      <w:tr w:rsidR="000D67A0" w14:paraId="7635BE08"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Pr>
          <w:p w14:paraId="1C0F601A" w14:textId="67C469A6" w:rsidR="000D67A0" w:rsidRPr="006D73B2" w:rsidRDefault="000D67A0" w:rsidP="003B18DF">
            <w:pPr>
              <w:rPr>
                <w:rFonts w:cstheme="minorHAnsi"/>
                <w:caps w:val="0"/>
                <w:szCs w:val="24"/>
              </w:rPr>
            </w:pPr>
            <w:r>
              <w:rPr>
                <w:rFonts w:cstheme="minorHAnsi"/>
                <w:caps w:val="0"/>
                <w:szCs w:val="24"/>
              </w:rPr>
              <w:t>Psychology</w:t>
            </w:r>
          </w:p>
        </w:tc>
        <w:tc>
          <w:tcPr>
            <w:tcW w:w="948" w:type="dxa"/>
          </w:tcPr>
          <w:p w14:paraId="519C3516" w14:textId="03EEE3E3"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w:t>
            </w:r>
          </w:p>
        </w:tc>
        <w:tc>
          <w:tcPr>
            <w:tcW w:w="1194" w:type="dxa"/>
          </w:tcPr>
          <w:p w14:paraId="14E692B3" w14:textId="52B9B5CE"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87.5</w:t>
            </w:r>
            <w:r w:rsidR="00E55E1F">
              <w:rPr>
                <w:rFonts w:cstheme="minorHAnsi"/>
                <w:caps/>
                <w:szCs w:val="24"/>
              </w:rPr>
              <w:t>%</w:t>
            </w:r>
          </w:p>
        </w:tc>
        <w:tc>
          <w:tcPr>
            <w:tcW w:w="948" w:type="dxa"/>
          </w:tcPr>
          <w:p w14:paraId="4B2E2CE0" w14:textId="59C8EDDC" w:rsidR="000D67A0" w:rsidRPr="006D73B2" w:rsidRDefault="005D546C"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w:t>
            </w:r>
          </w:p>
        </w:tc>
        <w:tc>
          <w:tcPr>
            <w:tcW w:w="1194" w:type="dxa"/>
          </w:tcPr>
          <w:p w14:paraId="6C969AEA" w14:textId="1D31DD37" w:rsidR="000D67A0" w:rsidRPr="006D73B2" w:rsidRDefault="005D546C"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75</w:t>
            </w:r>
            <w:r w:rsidR="00E55E1F">
              <w:rPr>
                <w:rFonts w:cstheme="minorHAnsi"/>
                <w:caps/>
                <w:szCs w:val="24"/>
              </w:rPr>
              <w:t>%</w:t>
            </w:r>
          </w:p>
        </w:tc>
        <w:tc>
          <w:tcPr>
            <w:tcW w:w="948" w:type="dxa"/>
          </w:tcPr>
          <w:p w14:paraId="010F43A1" w14:textId="43D0ADEB" w:rsidR="000D67A0" w:rsidRPr="006D73B2" w:rsidRDefault="004073D2"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10</w:t>
            </w:r>
          </w:p>
        </w:tc>
        <w:tc>
          <w:tcPr>
            <w:tcW w:w="1194" w:type="dxa"/>
          </w:tcPr>
          <w:p w14:paraId="68C2048F" w14:textId="5398F751" w:rsidR="000D67A0" w:rsidRPr="006D73B2" w:rsidRDefault="004073D2"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90</w:t>
            </w:r>
            <w:r w:rsidR="00E55E1F">
              <w:rPr>
                <w:rFonts w:cstheme="minorHAnsi"/>
                <w:caps/>
                <w:szCs w:val="24"/>
              </w:rPr>
              <w:t>%</w:t>
            </w:r>
          </w:p>
        </w:tc>
      </w:tr>
      <w:tr w:rsidR="000D67A0" w14:paraId="2C4AFE35"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Pr>
          <w:p w14:paraId="06C8422E" w14:textId="50ECAB94" w:rsidR="000D67A0" w:rsidRPr="006D73B2" w:rsidRDefault="000D67A0" w:rsidP="003B18DF">
            <w:pPr>
              <w:rPr>
                <w:rFonts w:cstheme="minorHAnsi"/>
                <w:caps w:val="0"/>
                <w:szCs w:val="24"/>
              </w:rPr>
            </w:pPr>
            <w:r>
              <w:rPr>
                <w:rFonts w:cstheme="minorHAnsi"/>
                <w:caps w:val="0"/>
                <w:szCs w:val="24"/>
              </w:rPr>
              <w:t>Kinesiology</w:t>
            </w:r>
          </w:p>
        </w:tc>
        <w:tc>
          <w:tcPr>
            <w:tcW w:w="948" w:type="dxa"/>
          </w:tcPr>
          <w:p w14:paraId="55E43907" w14:textId="7D392415"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5</w:t>
            </w:r>
          </w:p>
        </w:tc>
        <w:tc>
          <w:tcPr>
            <w:tcW w:w="1194" w:type="dxa"/>
          </w:tcPr>
          <w:p w14:paraId="4B9F8932" w14:textId="3980800B"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100</w:t>
            </w:r>
            <w:r w:rsidR="00E55E1F">
              <w:rPr>
                <w:rFonts w:cstheme="minorHAnsi"/>
                <w:caps/>
                <w:szCs w:val="24"/>
              </w:rPr>
              <w:t>%</w:t>
            </w:r>
          </w:p>
        </w:tc>
        <w:tc>
          <w:tcPr>
            <w:tcW w:w="948" w:type="dxa"/>
          </w:tcPr>
          <w:p w14:paraId="65C7BB87" w14:textId="77777777"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1194" w:type="dxa"/>
          </w:tcPr>
          <w:p w14:paraId="425F1CA1" w14:textId="7D23E9A8"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948" w:type="dxa"/>
          </w:tcPr>
          <w:p w14:paraId="3CE99173" w14:textId="77777777"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1194" w:type="dxa"/>
          </w:tcPr>
          <w:p w14:paraId="55DA21AE" w14:textId="01C9FC88"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r>
      <w:tr w:rsidR="000D67A0" w14:paraId="57E27CDF" w14:textId="77777777" w:rsidTr="008906F6">
        <w:trPr>
          <w:trHeight w:val="327"/>
        </w:trPr>
        <w:tc>
          <w:tcPr>
            <w:cnfStyle w:val="001000000000" w:firstRow="0" w:lastRow="0" w:firstColumn="1" w:lastColumn="0" w:oddVBand="0" w:evenVBand="0" w:oddHBand="0" w:evenHBand="0" w:firstRowFirstColumn="0" w:firstRowLastColumn="0" w:lastRowFirstColumn="0" w:lastRowLastColumn="0"/>
            <w:tcW w:w="2370" w:type="dxa"/>
          </w:tcPr>
          <w:p w14:paraId="5407039B" w14:textId="6F80CD40" w:rsidR="000D67A0" w:rsidRPr="006D73B2" w:rsidRDefault="000D67A0" w:rsidP="003B18DF">
            <w:pPr>
              <w:rPr>
                <w:rFonts w:cstheme="minorHAnsi"/>
                <w:caps w:val="0"/>
                <w:szCs w:val="24"/>
              </w:rPr>
            </w:pPr>
            <w:r>
              <w:rPr>
                <w:rFonts w:cstheme="minorHAnsi"/>
                <w:caps w:val="0"/>
                <w:szCs w:val="24"/>
              </w:rPr>
              <w:t>Political Science</w:t>
            </w:r>
          </w:p>
        </w:tc>
        <w:tc>
          <w:tcPr>
            <w:tcW w:w="948" w:type="dxa"/>
          </w:tcPr>
          <w:p w14:paraId="77093652" w14:textId="452F8926"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4</w:t>
            </w:r>
          </w:p>
        </w:tc>
        <w:tc>
          <w:tcPr>
            <w:tcW w:w="1194" w:type="dxa"/>
          </w:tcPr>
          <w:p w14:paraId="2C222EAC" w14:textId="11BD0888"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75</w:t>
            </w:r>
            <w:r w:rsidR="00E55E1F">
              <w:rPr>
                <w:rFonts w:cstheme="minorHAnsi"/>
                <w:caps/>
                <w:szCs w:val="24"/>
              </w:rPr>
              <w:t>%</w:t>
            </w:r>
          </w:p>
        </w:tc>
        <w:tc>
          <w:tcPr>
            <w:tcW w:w="948" w:type="dxa"/>
          </w:tcPr>
          <w:p w14:paraId="14A31850" w14:textId="77777777"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1194" w:type="dxa"/>
          </w:tcPr>
          <w:p w14:paraId="36653C66" w14:textId="7116D981"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948" w:type="dxa"/>
          </w:tcPr>
          <w:p w14:paraId="7756BFFF" w14:textId="77777777"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1194" w:type="dxa"/>
          </w:tcPr>
          <w:p w14:paraId="64CAEC92" w14:textId="29B09BD3"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r>
      <w:tr w:rsidR="000D67A0" w14:paraId="173427D3"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Pr>
          <w:p w14:paraId="26DD5D11" w14:textId="79DF918F" w:rsidR="000D67A0" w:rsidRPr="006D73B2" w:rsidRDefault="000D67A0" w:rsidP="003B18DF">
            <w:pPr>
              <w:rPr>
                <w:rFonts w:cstheme="minorHAnsi"/>
                <w:caps w:val="0"/>
                <w:szCs w:val="24"/>
              </w:rPr>
            </w:pPr>
            <w:r>
              <w:rPr>
                <w:rFonts w:cstheme="minorHAnsi"/>
                <w:caps w:val="0"/>
                <w:szCs w:val="24"/>
              </w:rPr>
              <w:t>Sociology</w:t>
            </w:r>
          </w:p>
        </w:tc>
        <w:tc>
          <w:tcPr>
            <w:tcW w:w="948" w:type="dxa"/>
          </w:tcPr>
          <w:p w14:paraId="6F0738A7" w14:textId="2AE9EE37"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3</w:t>
            </w:r>
          </w:p>
        </w:tc>
        <w:tc>
          <w:tcPr>
            <w:tcW w:w="1194" w:type="dxa"/>
          </w:tcPr>
          <w:p w14:paraId="154817CA" w14:textId="1BFCF76A"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100</w:t>
            </w:r>
            <w:r w:rsidR="00E55E1F">
              <w:rPr>
                <w:rFonts w:cstheme="minorHAnsi"/>
                <w:caps/>
                <w:szCs w:val="24"/>
              </w:rPr>
              <w:t>%</w:t>
            </w:r>
          </w:p>
        </w:tc>
        <w:tc>
          <w:tcPr>
            <w:tcW w:w="948" w:type="dxa"/>
          </w:tcPr>
          <w:p w14:paraId="474CC772" w14:textId="0C0F7992"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5</w:t>
            </w:r>
          </w:p>
        </w:tc>
        <w:tc>
          <w:tcPr>
            <w:tcW w:w="1194" w:type="dxa"/>
          </w:tcPr>
          <w:p w14:paraId="09C56638" w14:textId="1D004745"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80</w:t>
            </w:r>
            <w:r w:rsidR="00E55E1F">
              <w:rPr>
                <w:rFonts w:cstheme="minorHAnsi"/>
                <w:caps/>
                <w:szCs w:val="24"/>
              </w:rPr>
              <w:t>%</w:t>
            </w:r>
          </w:p>
        </w:tc>
        <w:tc>
          <w:tcPr>
            <w:tcW w:w="948" w:type="dxa"/>
          </w:tcPr>
          <w:p w14:paraId="2A33FF78" w14:textId="6820EE6E" w:rsidR="000D67A0" w:rsidRPr="006D73B2" w:rsidRDefault="00E55E1F"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5</w:t>
            </w:r>
          </w:p>
        </w:tc>
        <w:tc>
          <w:tcPr>
            <w:tcW w:w="1194" w:type="dxa"/>
          </w:tcPr>
          <w:p w14:paraId="74EF30E8" w14:textId="2E54B079" w:rsidR="000D67A0" w:rsidRPr="006D73B2" w:rsidRDefault="00E55E1F"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100%</w:t>
            </w:r>
          </w:p>
        </w:tc>
      </w:tr>
      <w:tr w:rsidR="000D67A0" w14:paraId="19431F5B" w14:textId="77777777" w:rsidTr="008906F6">
        <w:trPr>
          <w:trHeight w:val="643"/>
        </w:trPr>
        <w:tc>
          <w:tcPr>
            <w:cnfStyle w:val="001000000000" w:firstRow="0" w:lastRow="0" w:firstColumn="1" w:lastColumn="0" w:oddVBand="0" w:evenVBand="0" w:oddHBand="0" w:evenHBand="0" w:firstRowFirstColumn="0" w:firstRowLastColumn="0" w:lastRowFirstColumn="0" w:lastRowLastColumn="0"/>
            <w:tcW w:w="2370" w:type="dxa"/>
          </w:tcPr>
          <w:p w14:paraId="46E880B9" w14:textId="03F43EF7" w:rsidR="000D67A0" w:rsidRPr="006D73B2" w:rsidRDefault="000D67A0" w:rsidP="003B18DF">
            <w:pPr>
              <w:rPr>
                <w:rFonts w:cstheme="minorHAnsi"/>
                <w:caps w:val="0"/>
                <w:szCs w:val="24"/>
              </w:rPr>
            </w:pPr>
            <w:r>
              <w:rPr>
                <w:rFonts w:cstheme="minorHAnsi"/>
                <w:caps w:val="0"/>
                <w:szCs w:val="24"/>
              </w:rPr>
              <w:t>Interdisciplinary Studies</w:t>
            </w:r>
          </w:p>
        </w:tc>
        <w:tc>
          <w:tcPr>
            <w:tcW w:w="948" w:type="dxa"/>
          </w:tcPr>
          <w:p w14:paraId="2DA3EEDB" w14:textId="08BB7633"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3</w:t>
            </w:r>
          </w:p>
        </w:tc>
        <w:tc>
          <w:tcPr>
            <w:tcW w:w="1194" w:type="dxa"/>
          </w:tcPr>
          <w:p w14:paraId="609F2673" w14:textId="52AC6537" w:rsidR="000D67A0" w:rsidRPr="006D73B2" w:rsidRDefault="005D072E"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100</w:t>
            </w:r>
            <w:r w:rsidR="00E55E1F">
              <w:rPr>
                <w:rFonts w:cstheme="minorHAnsi"/>
                <w:caps/>
                <w:szCs w:val="24"/>
              </w:rPr>
              <w:t>%</w:t>
            </w:r>
          </w:p>
        </w:tc>
        <w:tc>
          <w:tcPr>
            <w:tcW w:w="948" w:type="dxa"/>
          </w:tcPr>
          <w:p w14:paraId="1909CD09" w14:textId="77777777"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1194" w:type="dxa"/>
          </w:tcPr>
          <w:p w14:paraId="54930389" w14:textId="339FEB11"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948" w:type="dxa"/>
          </w:tcPr>
          <w:p w14:paraId="00F1E420" w14:textId="35EC2A68" w:rsidR="000D67A0" w:rsidRPr="006D73B2" w:rsidRDefault="004073D2"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6</w:t>
            </w:r>
          </w:p>
        </w:tc>
        <w:tc>
          <w:tcPr>
            <w:tcW w:w="1194" w:type="dxa"/>
          </w:tcPr>
          <w:p w14:paraId="26FB7EFB" w14:textId="0202E7D4" w:rsidR="000D67A0" w:rsidRPr="006D73B2" w:rsidRDefault="00E55E1F"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83.33%</w:t>
            </w:r>
          </w:p>
        </w:tc>
      </w:tr>
      <w:tr w:rsidR="000D67A0" w14:paraId="7440F72C"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Pr>
          <w:p w14:paraId="06FAAAEA" w14:textId="5A5341F9" w:rsidR="000D67A0" w:rsidRDefault="000D67A0" w:rsidP="003B18DF">
            <w:pPr>
              <w:rPr>
                <w:rFonts w:cstheme="minorHAnsi"/>
                <w:caps w:val="0"/>
                <w:szCs w:val="24"/>
              </w:rPr>
            </w:pPr>
            <w:r>
              <w:rPr>
                <w:rFonts w:cstheme="minorHAnsi"/>
                <w:caps w:val="0"/>
                <w:szCs w:val="24"/>
              </w:rPr>
              <w:t>Core Curriculum</w:t>
            </w:r>
          </w:p>
        </w:tc>
        <w:tc>
          <w:tcPr>
            <w:tcW w:w="948" w:type="dxa"/>
          </w:tcPr>
          <w:p w14:paraId="6AA73138" w14:textId="77777777"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1194" w:type="dxa"/>
          </w:tcPr>
          <w:p w14:paraId="597B8A9A" w14:textId="1896C243" w:rsidR="000D67A0" w:rsidRPr="006D73B2" w:rsidRDefault="000D67A0"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p>
        </w:tc>
        <w:tc>
          <w:tcPr>
            <w:tcW w:w="948" w:type="dxa"/>
          </w:tcPr>
          <w:p w14:paraId="11CC8330" w14:textId="077191F1"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17</w:t>
            </w:r>
          </w:p>
        </w:tc>
        <w:tc>
          <w:tcPr>
            <w:tcW w:w="1194" w:type="dxa"/>
          </w:tcPr>
          <w:p w14:paraId="73812D9A" w14:textId="2EBAF610"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58.82</w:t>
            </w:r>
            <w:r w:rsidR="00E55E1F">
              <w:rPr>
                <w:rFonts w:cstheme="minorHAnsi"/>
                <w:caps/>
                <w:szCs w:val="24"/>
              </w:rPr>
              <w:t>%</w:t>
            </w:r>
          </w:p>
        </w:tc>
        <w:tc>
          <w:tcPr>
            <w:tcW w:w="948" w:type="dxa"/>
          </w:tcPr>
          <w:p w14:paraId="5AF6C0E8" w14:textId="5FD952EE" w:rsidR="000D67A0" w:rsidRPr="006D73B2" w:rsidRDefault="004073D2"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18</w:t>
            </w:r>
          </w:p>
        </w:tc>
        <w:tc>
          <w:tcPr>
            <w:tcW w:w="1194" w:type="dxa"/>
          </w:tcPr>
          <w:p w14:paraId="3DBF7038" w14:textId="448469A3" w:rsidR="000D67A0" w:rsidRPr="006D73B2" w:rsidRDefault="004073D2"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72.22</w:t>
            </w:r>
            <w:r w:rsidR="00E55E1F">
              <w:rPr>
                <w:rFonts w:cstheme="minorHAnsi"/>
                <w:caps/>
                <w:szCs w:val="24"/>
              </w:rPr>
              <w:t>%</w:t>
            </w:r>
          </w:p>
        </w:tc>
      </w:tr>
      <w:tr w:rsidR="000D67A0" w14:paraId="61CB6BE0" w14:textId="77777777" w:rsidTr="008906F6">
        <w:trPr>
          <w:trHeight w:val="316"/>
        </w:trPr>
        <w:tc>
          <w:tcPr>
            <w:cnfStyle w:val="001000000000" w:firstRow="0" w:lastRow="0" w:firstColumn="1" w:lastColumn="0" w:oddVBand="0" w:evenVBand="0" w:oddHBand="0" w:evenHBand="0" w:firstRowFirstColumn="0" w:firstRowLastColumn="0" w:lastRowFirstColumn="0" w:lastRowLastColumn="0"/>
            <w:tcW w:w="2370" w:type="dxa"/>
          </w:tcPr>
          <w:p w14:paraId="6FDE06CE" w14:textId="3BC2F6C4" w:rsidR="000D67A0" w:rsidRDefault="000D67A0" w:rsidP="003B18DF">
            <w:pPr>
              <w:rPr>
                <w:rFonts w:cstheme="minorHAnsi"/>
                <w:caps w:val="0"/>
                <w:szCs w:val="24"/>
              </w:rPr>
            </w:pPr>
            <w:r>
              <w:rPr>
                <w:rFonts w:cstheme="minorHAnsi"/>
                <w:caps w:val="0"/>
                <w:szCs w:val="24"/>
              </w:rPr>
              <w:t>Other Majors</w:t>
            </w:r>
          </w:p>
        </w:tc>
        <w:tc>
          <w:tcPr>
            <w:tcW w:w="948" w:type="dxa"/>
          </w:tcPr>
          <w:p w14:paraId="3B464CF8" w14:textId="6423374B" w:rsidR="000D67A0" w:rsidRPr="006D73B2" w:rsidRDefault="005D546C"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30</w:t>
            </w:r>
          </w:p>
        </w:tc>
        <w:tc>
          <w:tcPr>
            <w:tcW w:w="1194" w:type="dxa"/>
          </w:tcPr>
          <w:p w14:paraId="33B7FF7A" w14:textId="3335C980" w:rsidR="000D67A0" w:rsidRPr="006D73B2" w:rsidRDefault="005D546C"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73.3%</w:t>
            </w:r>
          </w:p>
        </w:tc>
        <w:tc>
          <w:tcPr>
            <w:tcW w:w="948" w:type="dxa"/>
          </w:tcPr>
          <w:p w14:paraId="255525FC" w14:textId="4DB83AE7"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25</w:t>
            </w:r>
          </w:p>
        </w:tc>
        <w:tc>
          <w:tcPr>
            <w:tcW w:w="1194" w:type="dxa"/>
          </w:tcPr>
          <w:p w14:paraId="34D0C1DD" w14:textId="557E8F0A" w:rsidR="000D67A0" w:rsidRPr="006D73B2" w:rsidRDefault="00220501"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84</w:t>
            </w:r>
            <w:r w:rsidR="00E55E1F">
              <w:rPr>
                <w:rFonts w:cstheme="minorHAnsi"/>
                <w:caps/>
                <w:szCs w:val="24"/>
              </w:rPr>
              <w:t>%</w:t>
            </w:r>
          </w:p>
        </w:tc>
        <w:tc>
          <w:tcPr>
            <w:tcW w:w="948" w:type="dxa"/>
          </w:tcPr>
          <w:p w14:paraId="5CA82239" w14:textId="329582D3" w:rsidR="000D67A0" w:rsidRPr="006D73B2" w:rsidRDefault="00E55E1F"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29</w:t>
            </w:r>
          </w:p>
        </w:tc>
        <w:tc>
          <w:tcPr>
            <w:tcW w:w="1194" w:type="dxa"/>
          </w:tcPr>
          <w:p w14:paraId="47AA0D42" w14:textId="26D55FD8" w:rsidR="000D67A0" w:rsidRPr="006D73B2" w:rsidRDefault="00E55E1F" w:rsidP="003B18DF">
            <w:pPr>
              <w:jc w:val="right"/>
              <w:cnfStyle w:val="000000000000" w:firstRow="0" w:lastRow="0" w:firstColumn="0" w:lastColumn="0" w:oddVBand="0" w:evenVBand="0" w:oddHBand="0" w:evenHBand="0" w:firstRowFirstColumn="0" w:firstRowLastColumn="0" w:lastRowFirstColumn="0" w:lastRowLastColumn="0"/>
              <w:rPr>
                <w:rFonts w:cstheme="minorHAnsi"/>
                <w:caps/>
                <w:szCs w:val="24"/>
              </w:rPr>
            </w:pPr>
            <w:r>
              <w:rPr>
                <w:rFonts w:cstheme="minorHAnsi"/>
                <w:caps/>
                <w:szCs w:val="24"/>
              </w:rPr>
              <w:t>72.41%</w:t>
            </w:r>
          </w:p>
        </w:tc>
      </w:tr>
    </w:tbl>
    <w:p w14:paraId="4767374A" w14:textId="77777777" w:rsidR="00AB730B" w:rsidRDefault="39DD47A9" w:rsidP="00976555">
      <w:pPr>
        <w:pStyle w:val="Heading3"/>
      </w:pPr>
      <w:r w:rsidRPr="002B6961">
        <w:t>Average GPA:</w:t>
      </w:r>
    </w:p>
    <w:p w14:paraId="0D0B8FDB" w14:textId="77777777" w:rsidR="00091733" w:rsidRPr="002B6961" w:rsidRDefault="00091733" w:rsidP="00091733">
      <w:pPr>
        <w:rPr>
          <w:rFonts w:cstheme="minorHAnsi"/>
          <w:bCs/>
          <w:szCs w:val="24"/>
        </w:rPr>
      </w:pPr>
      <w:r w:rsidRPr="002B6961">
        <w:rPr>
          <w:rFonts w:cstheme="minorHAnsi"/>
          <w:bCs/>
          <w:szCs w:val="24"/>
        </w:rPr>
        <w:t>In Fall 2024, the overall GPA for students was 2.57, while the course GPA for CRJU 1105 was slightly higher at 2.61. This suggests that students, on average, performed marginally better in this course than they did across their full academic schedules, indicating either strong alignment with the course material or effective instruction during that term.</w:t>
      </w:r>
    </w:p>
    <w:p w14:paraId="36C1C300" w14:textId="539510BC" w:rsidR="00091733" w:rsidRPr="002B6961" w:rsidRDefault="00091733" w:rsidP="00091733">
      <w:pPr>
        <w:rPr>
          <w:rFonts w:cstheme="minorHAnsi"/>
          <w:bCs/>
          <w:szCs w:val="24"/>
        </w:rPr>
      </w:pPr>
      <w:r w:rsidRPr="002B6961">
        <w:rPr>
          <w:rFonts w:cstheme="minorHAnsi"/>
          <w:bCs/>
          <w:szCs w:val="24"/>
        </w:rPr>
        <w:t>In contrast, Spring 2025 showed a decline in both metrics. The overall GPA dropped to 2.47, and the course GPA decreased further to 2.42</w:t>
      </w:r>
      <w:r w:rsidR="00D801D7">
        <w:rPr>
          <w:rFonts w:cstheme="minorHAnsi"/>
          <w:bCs/>
          <w:szCs w:val="24"/>
        </w:rPr>
        <w:t>—the lowest among the</w:t>
      </w:r>
      <w:r w:rsidRPr="002B6961">
        <w:rPr>
          <w:rFonts w:cstheme="minorHAnsi"/>
          <w:bCs/>
          <w:szCs w:val="24"/>
        </w:rPr>
        <w:t xml:space="preserve"> three terms. This indicates a general downturn in academic performance during this period, with CRJU 1105 following the broader trend. The sharper </w:t>
      </w:r>
      <w:proofErr w:type="gramStart"/>
      <w:r w:rsidRPr="002B6961">
        <w:rPr>
          <w:rFonts w:cstheme="minorHAnsi"/>
          <w:bCs/>
          <w:szCs w:val="24"/>
        </w:rPr>
        <w:t>drop</w:t>
      </w:r>
      <w:proofErr w:type="gramEnd"/>
      <w:r w:rsidRPr="002B6961">
        <w:rPr>
          <w:rFonts w:cstheme="minorHAnsi"/>
          <w:bCs/>
          <w:szCs w:val="24"/>
        </w:rPr>
        <w:t xml:space="preserve"> in course GPA compared to overall GPA could reflect increased difficulty, instructional variability, or disengagement during the spring term.</w:t>
      </w:r>
    </w:p>
    <w:p w14:paraId="0C70A977" w14:textId="5C04FDDC" w:rsidR="00AE2989" w:rsidRDefault="00091733" w:rsidP="00091733">
      <w:pPr>
        <w:rPr>
          <w:rFonts w:cstheme="minorHAnsi"/>
          <w:bCs/>
          <w:szCs w:val="24"/>
        </w:rPr>
      </w:pPr>
      <w:r w:rsidRPr="002B6961">
        <w:rPr>
          <w:rFonts w:cstheme="minorHAnsi"/>
          <w:bCs/>
          <w:szCs w:val="24"/>
        </w:rPr>
        <w:t>By Fall 2025, the overall GPA rebounded to 2.57, returning to the level observed in Fall 2024. However, the course GPA only rose to 2.53, remaining below both its Fall 2024 value and the overall student GPA. This suggests a partial recovery in course performance, but not a full return to prior success levels. The slight lag in course GPA relative to the overall GPA may point to ongoing challenges specific to CRJU 1105 instruction, content, or student engagement.</w:t>
      </w:r>
    </w:p>
    <w:p w14:paraId="75165A35" w14:textId="04CD1B50" w:rsidR="00F45A20" w:rsidRPr="00F45A20" w:rsidRDefault="00F45A20" w:rsidP="00091733">
      <w:pPr>
        <w:rPr>
          <w:rFonts w:cstheme="minorHAnsi"/>
          <w:b/>
          <w:i/>
          <w:iCs/>
          <w:szCs w:val="24"/>
        </w:rPr>
      </w:pPr>
      <w:r w:rsidRPr="00F45A20">
        <w:rPr>
          <w:rFonts w:cstheme="minorHAnsi"/>
          <w:b/>
          <w:i/>
          <w:iCs/>
          <w:szCs w:val="24"/>
        </w:rPr>
        <w:t>Table 11 – Average Overall GPA vs Course GPA</w:t>
      </w:r>
    </w:p>
    <w:tbl>
      <w:tblPr>
        <w:tblStyle w:val="PlainTable3"/>
        <w:tblW w:w="0" w:type="auto"/>
        <w:tblLook w:val="06A0" w:firstRow="1" w:lastRow="0" w:firstColumn="1" w:lastColumn="0" w:noHBand="1" w:noVBand="1"/>
      </w:tblPr>
      <w:tblGrid>
        <w:gridCol w:w="1615"/>
        <w:gridCol w:w="1530"/>
        <w:gridCol w:w="1620"/>
      </w:tblGrid>
      <w:tr w:rsidR="000417FE" w:rsidRPr="002B6961" w14:paraId="4B2147A6" w14:textId="77777777" w:rsidTr="00F45A2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15" w:type="dxa"/>
          </w:tcPr>
          <w:p w14:paraId="070664CF" w14:textId="77777777" w:rsidR="000417FE" w:rsidRPr="002B6961" w:rsidRDefault="000417FE" w:rsidP="7C5E407B">
            <w:pPr>
              <w:rPr>
                <w:rFonts w:cstheme="minorHAnsi"/>
                <w:b w:val="0"/>
                <w:bCs w:val="0"/>
                <w:szCs w:val="24"/>
              </w:rPr>
            </w:pPr>
          </w:p>
        </w:tc>
        <w:tc>
          <w:tcPr>
            <w:tcW w:w="1530" w:type="dxa"/>
          </w:tcPr>
          <w:p w14:paraId="1B561392" w14:textId="4F984D74" w:rsidR="000417FE" w:rsidRPr="002B6961" w:rsidRDefault="000417FE" w:rsidP="7C5E407B">
            <w:pPr>
              <w:cnfStyle w:val="100000000000" w:firstRow="1"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 xml:space="preserve">Overall Student </w:t>
            </w:r>
          </w:p>
        </w:tc>
        <w:tc>
          <w:tcPr>
            <w:tcW w:w="1620" w:type="dxa"/>
          </w:tcPr>
          <w:p w14:paraId="50398E9F" w14:textId="17538FB7" w:rsidR="000417FE" w:rsidRPr="002B6961" w:rsidRDefault="000417FE" w:rsidP="7C5E407B">
            <w:pPr>
              <w:cnfStyle w:val="100000000000" w:firstRow="1"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 xml:space="preserve">Course </w:t>
            </w:r>
          </w:p>
        </w:tc>
      </w:tr>
      <w:tr w:rsidR="000417FE" w:rsidRPr="002B6961" w14:paraId="6EDCE359" w14:textId="77777777" w:rsidTr="00F45A20">
        <w:tc>
          <w:tcPr>
            <w:cnfStyle w:val="001000000000" w:firstRow="0" w:lastRow="0" w:firstColumn="1" w:lastColumn="0" w:oddVBand="0" w:evenVBand="0" w:oddHBand="0" w:evenHBand="0" w:firstRowFirstColumn="0" w:firstRowLastColumn="0" w:lastRowFirstColumn="0" w:lastRowLastColumn="0"/>
            <w:tcW w:w="1615" w:type="dxa"/>
          </w:tcPr>
          <w:p w14:paraId="56C675A2" w14:textId="499DBA1F" w:rsidR="000417FE" w:rsidRPr="002B6961" w:rsidRDefault="00A332F6" w:rsidP="7C5E407B">
            <w:pPr>
              <w:rPr>
                <w:rFonts w:cstheme="minorHAnsi"/>
                <w:szCs w:val="24"/>
              </w:rPr>
            </w:pPr>
            <w:r w:rsidRPr="002B6961">
              <w:rPr>
                <w:rFonts w:cstheme="minorHAnsi"/>
                <w:szCs w:val="24"/>
              </w:rPr>
              <w:t>Fall 2024</w:t>
            </w:r>
          </w:p>
        </w:tc>
        <w:tc>
          <w:tcPr>
            <w:tcW w:w="1530" w:type="dxa"/>
          </w:tcPr>
          <w:p w14:paraId="169BA8E3" w14:textId="3999E3AD" w:rsidR="000417FE" w:rsidRPr="002B6961" w:rsidRDefault="00A332F6" w:rsidP="7C5E407B">
            <w:pPr>
              <w:cnfStyle w:val="000000000000" w:firstRow="0"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2.57</w:t>
            </w:r>
          </w:p>
        </w:tc>
        <w:tc>
          <w:tcPr>
            <w:tcW w:w="1620" w:type="dxa"/>
          </w:tcPr>
          <w:p w14:paraId="6CAAC88E" w14:textId="72BFAD2C" w:rsidR="000417FE" w:rsidRPr="002B6961" w:rsidRDefault="0040282A" w:rsidP="7C5E407B">
            <w:pPr>
              <w:cnfStyle w:val="000000000000" w:firstRow="0"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2.61</w:t>
            </w:r>
          </w:p>
        </w:tc>
      </w:tr>
      <w:tr w:rsidR="000417FE" w:rsidRPr="002B6961" w14:paraId="7AB56B73" w14:textId="77777777" w:rsidTr="00F45A20">
        <w:tc>
          <w:tcPr>
            <w:cnfStyle w:val="001000000000" w:firstRow="0" w:lastRow="0" w:firstColumn="1" w:lastColumn="0" w:oddVBand="0" w:evenVBand="0" w:oddHBand="0" w:evenHBand="0" w:firstRowFirstColumn="0" w:firstRowLastColumn="0" w:lastRowFirstColumn="0" w:lastRowLastColumn="0"/>
            <w:tcW w:w="1615" w:type="dxa"/>
          </w:tcPr>
          <w:p w14:paraId="2B0ABF99" w14:textId="3B6C3C99" w:rsidR="000417FE" w:rsidRPr="002B6961" w:rsidRDefault="00A332F6" w:rsidP="7C5E407B">
            <w:pPr>
              <w:rPr>
                <w:rFonts w:cstheme="minorHAnsi"/>
                <w:szCs w:val="24"/>
              </w:rPr>
            </w:pPr>
            <w:r w:rsidRPr="002B6961">
              <w:rPr>
                <w:rFonts w:cstheme="minorHAnsi"/>
                <w:szCs w:val="24"/>
              </w:rPr>
              <w:t>Spring 2025</w:t>
            </w:r>
          </w:p>
        </w:tc>
        <w:tc>
          <w:tcPr>
            <w:tcW w:w="1530" w:type="dxa"/>
          </w:tcPr>
          <w:p w14:paraId="56652A92" w14:textId="7A83D7D0" w:rsidR="000417FE" w:rsidRPr="002B6961" w:rsidRDefault="00A332F6" w:rsidP="7C5E407B">
            <w:pPr>
              <w:cnfStyle w:val="000000000000" w:firstRow="0"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2.47</w:t>
            </w:r>
          </w:p>
        </w:tc>
        <w:tc>
          <w:tcPr>
            <w:tcW w:w="1620" w:type="dxa"/>
          </w:tcPr>
          <w:p w14:paraId="021F02A7" w14:textId="5EF1B324" w:rsidR="000417FE" w:rsidRPr="002B6961" w:rsidRDefault="0040282A" w:rsidP="7C5E407B">
            <w:pPr>
              <w:cnfStyle w:val="000000000000" w:firstRow="0"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2.42</w:t>
            </w:r>
          </w:p>
        </w:tc>
      </w:tr>
      <w:tr w:rsidR="000417FE" w:rsidRPr="002B6961" w14:paraId="0B28D36E" w14:textId="77777777" w:rsidTr="00F45A20">
        <w:tc>
          <w:tcPr>
            <w:cnfStyle w:val="001000000000" w:firstRow="0" w:lastRow="0" w:firstColumn="1" w:lastColumn="0" w:oddVBand="0" w:evenVBand="0" w:oddHBand="0" w:evenHBand="0" w:firstRowFirstColumn="0" w:firstRowLastColumn="0" w:lastRowFirstColumn="0" w:lastRowLastColumn="0"/>
            <w:tcW w:w="1615" w:type="dxa"/>
          </w:tcPr>
          <w:p w14:paraId="1CE8101F" w14:textId="5CFB4E9B" w:rsidR="000417FE" w:rsidRPr="002B6961" w:rsidRDefault="00A332F6" w:rsidP="7C5E407B">
            <w:pPr>
              <w:rPr>
                <w:rFonts w:cstheme="minorHAnsi"/>
                <w:szCs w:val="24"/>
              </w:rPr>
            </w:pPr>
            <w:r w:rsidRPr="002B6961">
              <w:rPr>
                <w:rFonts w:cstheme="minorHAnsi"/>
                <w:szCs w:val="24"/>
              </w:rPr>
              <w:t>Fall 2025</w:t>
            </w:r>
          </w:p>
        </w:tc>
        <w:tc>
          <w:tcPr>
            <w:tcW w:w="1530" w:type="dxa"/>
          </w:tcPr>
          <w:p w14:paraId="0DBF2AB0" w14:textId="173FE339" w:rsidR="000417FE" w:rsidRPr="002B6961" w:rsidRDefault="00A332F6" w:rsidP="7C5E407B">
            <w:pPr>
              <w:cnfStyle w:val="000000000000" w:firstRow="0"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2.57</w:t>
            </w:r>
          </w:p>
        </w:tc>
        <w:tc>
          <w:tcPr>
            <w:tcW w:w="1620" w:type="dxa"/>
          </w:tcPr>
          <w:p w14:paraId="79D568F7" w14:textId="1EB030AD" w:rsidR="000417FE" w:rsidRPr="002B6961" w:rsidRDefault="0040282A" w:rsidP="7C5E407B">
            <w:pPr>
              <w:cnfStyle w:val="000000000000" w:firstRow="0" w:lastRow="0" w:firstColumn="0" w:lastColumn="0" w:oddVBand="0" w:evenVBand="0" w:oddHBand="0" w:evenHBand="0" w:firstRowFirstColumn="0" w:firstRowLastColumn="0" w:lastRowFirstColumn="0" w:lastRowLastColumn="0"/>
              <w:rPr>
                <w:rFonts w:cstheme="minorHAnsi"/>
                <w:szCs w:val="24"/>
              </w:rPr>
            </w:pPr>
            <w:r w:rsidRPr="002B6961">
              <w:rPr>
                <w:rFonts w:cstheme="minorHAnsi"/>
                <w:szCs w:val="24"/>
              </w:rPr>
              <w:t>2.53</w:t>
            </w:r>
          </w:p>
        </w:tc>
      </w:tr>
    </w:tbl>
    <w:p w14:paraId="2107F97D" w14:textId="2FC17221" w:rsidR="00F70B70" w:rsidRPr="002B6961" w:rsidRDefault="00F70B70" w:rsidP="007B67FB">
      <w:pPr>
        <w:pStyle w:val="Heading1"/>
      </w:pPr>
      <w:r w:rsidRPr="002B6961">
        <w:lastRenderedPageBreak/>
        <w:t>Sustainability Plan</w:t>
      </w:r>
    </w:p>
    <w:p w14:paraId="36C4BC5C" w14:textId="04B7B59B" w:rsidR="00B90CC8" w:rsidRPr="002B6961" w:rsidRDefault="00101A24" w:rsidP="007B67FB">
      <w:pPr>
        <w:rPr>
          <w:rFonts w:cstheme="minorHAnsi"/>
          <w:i/>
          <w:szCs w:val="24"/>
        </w:rPr>
      </w:pPr>
      <w:r w:rsidRPr="002B6961">
        <w:rPr>
          <w:rFonts w:cstheme="minorHAnsi"/>
          <w:i/>
          <w:szCs w:val="24"/>
        </w:rPr>
        <w:t>Describe</w:t>
      </w:r>
      <w:r w:rsidR="00F70B70" w:rsidRPr="002B6961">
        <w:rPr>
          <w:rFonts w:cstheme="minorHAnsi"/>
          <w:i/>
          <w:szCs w:val="24"/>
        </w:rPr>
        <w:t xml:space="preserve"> how your project team</w:t>
      </w:r>
      <w:r w:rsidRPr="002B6961">
        <w:rPr>
          <w:rFonts w:cstheme="minorHAnsi"/>
          <w:i/>
          <w:szCs w:val="24"/>
        </w:rPr>
        <w:t xml:space="preserve"> or department</w:t>
      </w:r>
      <w:r w:rsidR="00F70B70" w:rsidRPr="002B6961">
        <w:rPr>
          <w:rFonts w:cstheme="minorHAnsi"/>
          <w:i/>
          <w:szCs w:val="24"/>
        </w:rPr>
        <w:t xml:space="preserve"> will offer the </w:t>
      </w:r>
      <w:r w:rsidR="00C66162" w:rsidRPr="002B6961">
        <w:rPr>
          <w:rFonts w:cstheme="minorHAnsi"/>
          <w:i/>
          <w:szCs w:val="24"/>
        </w:rPr>
        <w:t xml:space="preserve">materials in the </w:t>
      </w:r>
      <w:r w:rsidR="00F70B70" w:rsidRPr="002B6961">
        <w:rPr>
          <w:rFonts w:cstheme="minorHAnsi"/>
          <w:i/>
          <w:szCs w:val="24"/>
        </w:rPr>
        <w:t xml:space="preserve">course(s) in the future, including the maintenance and updating of course materials. </w:t>
      </w:r>
    </w:p>
    <w:p w14:paraId="76581926" w14:textId="210A731C" w:rsidR="007B2E4C" w:rsidRPr="002B6961" w:rsidRDefault="007B2E4C" w:rsidP="007B67FB">
      <w:pPr>
        <w:rPr>
          <w:rFonts w:cstheme="minorHAnsi"/>
          <w:iCs/>
          <w:szCs w:val="24"/>
        </w:rPr>
      </w:pPr>
      <w:r w:rsidRPr="002B6961">
        <w:rPr>
          <w:rFonts w:cstheme="minorHAnsi"/>
          <w:iCs/>
          <w:szCs w:val="24"/>
        </w:rPr>
        <w:t xml:space="preserve">To ensure long-term consistency and quality in the delivery of CRJU 1105, our team has developed a sustainable infrastructure </w:t>
      </w:r>
      <w:r w:rsidR="00D801D7">
        <w:rPr>
          <w:rFonts w:cstheme="minorHAnsi"/>
          <w:iCs/>
          <w:szCs w:val="24"/>
        </w:rPr>
        <w:t>to maintain and update</w:t>
      </w:r>
      <w:r w:rsidRPr="002B6961">
        <w:rPr>
          <w:rFonts w:cstheme="minorHAnsi"/>
          <w:iCs/>
          <w:szCs w:val="24"/>
        </w:rPr>
        <w:t xml:space="preserve"> course materials. At the core of this plan is a D2L template sandbox</w:t>
      </w:r>
      <w:r w:rsidR="00D801D7">
        <w:rPr>
          <w:rFonts w:cstheme="minorHAnsi"/>
          <w:iCs/>
          <w:szCs w:val="24"/>
        </w:rPr>
        <w:t xml:space="preserve"> that contains all essential course components</w:t>
      </w:r>
      <w:r w:rsidR="002D6F0D">
        <w:rPr>
          <w:rFonts w:cstheme="minorHAnsi"/>
          <w:iCs/>
          <w:szCs w:val="24"/>
        </w:rPr>
        <w:t xml:space="preserve">, </w:t>
      </w:r>
      <w:r w:rsidRPr="002B6961">
        <w:rPr>
          <w:rFonts w:cstheme="minorHAnsi"/>
          <w:iCs/>
          <w:szCs w:val="24"/>
        </w:rPr>
        <w:t>structured to align with departmental goals, learning outcomes, and quality standards.</w:t>
      </w:r>
    </w:p>
    <w:p w14:paraId="2E3E3D1D" w14:textId="1D100134" w:rsidR="007B2E4C" w:rsidRPr="002B6961" w:rsidRDefault="007B2E4C" w:rsidP="007B67FB">
      <w:pPr>
        <w:rPr>
          <w:rFonts w:cstheme="minorHAnsi"/>
          <w:iCs/>
          <w:szCs w:val="24"/>
        </w:rPr>
      </w:pPr>
      <w:r w:rsidRPr="002B6961">
        <w:rPr>
          <w:rFonts w:cstheme="minorHAnsi"/>
          <w:iCs/>
          <w:szCs w:val="24"/>
        </w:rPr>
        <w:t>Each semester, this template will be uploaded into the CRJU 1105 course shell, providing a consistent foundation for instruction. Faculty are supported by a set of detailed instructions (provided and attached) that clearly outline:</w:t>
      </w:r>
    </w:p>
    <w:p w14:paraId="24BB4280" w14:textId="77777777" w:rsidR="007B2E4C" w:rsidRPr="002B6961" w:rsidRDefault="007B2E4C" w:rsidP="002D6F0D">
      <w:pPr>
        <w:pStyle w:val="ListParagraph"/>
        <w:numPr>
          <w:ilvl w:val="0"/>
          <w:numId w:val="29"/>
        </w:numPr>
        <w:ind w:left="360"/>
        <w:rPr>
          <w:rFonts w:cstheme="minorHAnsi"/>
          <w:iCs/>
          <w:szCs w:val="24"/>
        </w:rPr>
      </w:pPr>
      <w:r w:rsidRPr="002B6961">
        <w:rPr>
          <w:rFonts w:cstheme="minorHAnsi"/>
          <w:iCs/>
          <w:szCs w:val="24"/>
        </w:rPr>
        <w:t>What content must be retained to maintain course integrity</w:t>
      </w:r>
    </w:p>
    <w:p w14:paraId="08B3D78D" w14:textId="51601C72" w:rsidR="007B2E4C" w:rsidRPr="002B6961" w:rsidRDefault="007B2E4C" w:rsidP="002D6F0D">
      <w:pPr>
        <w:pStyle w:val="ListParagraph"/>
        <w:numPr>
          <w:ilvl w:val="0"/>
          <w:numId w:val="29"/>
        </w:numPr>
        <w:ind w:left="360"/>
        <w:rPr>
          <w:rFonts w:cstheme="minorHAnsi"/>
          <w:iCs/>
          <w:szCs w:val="24"/>
        </w:rPr>
      </w:pPr>
      <w:r w:rsidRPr="002B6961">
        <w:rPr>
          <w:rFonts w:cstheme="minorHAnsi"/>
          <w:iCs/>
          <w:szCs w:val="24"/>
        </w:rPr>
        <w:t xml:space="preserve">What elements faculty can </w:t>
      </w:r>
      <w:r w:rsidR="00D801D7">
        <w:rPr>
          <w:rFonts w:cstheme="minorHAnsi"/>
          <w:iCs/>
          <w:szCs w:val="24"/>
        </w:rPr>
        <w:t xml:space="preserve">the faculty </w:t>
      </w:r>
      <w:r w:rsidRPr="002B6961">
        <w:rPr>
          <w:rFonts w:cstheme="minorHAnsi"/>
          <w:iCs/>
          <w:szCs w:val="24"/>
        </w:rPr>
        <w:t>customize</w:t>
      </w:r>
    </w:p>
    <w:p w14:paraId="02763992" w14:textId="77777777" w:rsidR="007B2E4C" w:rsidRPr="002B6961" w:rsidRDefault="007B2E4C" w:rsidP="002D6F0D">
      <w:pPr>
        <w:pStyle w:val="ListParagraph"/>
        <w:numPr>
          <w:ilvl w:val="0"/>
          <w:numId w:val="29"/>
        </w:numPr>
        <w:ind w:left="360"/>
        <w:rPr>
          <w:rFonts w:cstheme="minorHAnsi"/>
          <w:iCs/>
          <w:szCs w:val="24"/>
        </w:rPr>
      </w:pPr>
      <w:r w:rsidRPr="002B6961">
        <w:rPr>
          <w:rFonts w:cstheme="minorHAnsi"/>
          <w:iCs/>
          <w:szCs w:val="24"/>
        </w:rPr>
        <w:t>Step-by-step guidance on how to implement the template in their course shell</w:t>
      </w:r>
    </w:p>
    <w:p w14:paraId="5656A136" w14:textId="77777777" w:rsidR="007B2E4C" w:rsidRPr="002B6961" w:rsidRDefault="007B2E4C" w:rsidP="007B67FB">
      <w:pPr>
        <w:rPr>
          <w:rFonts w:cstheme="minorHAnsi"/>
          <w:iCs/>
          <w:szCs w:val="24"/>
        </w:rPr>
      </w:pPr>
      <w:r w:rsidRPr="002B6961">
        <w:rPr>
          <w:rFonts w:cstheme="minorHAnsi"/>
          <w:iCs/>
          <w:szCs w:val="24"/>
        </w:rPr>
        <w:t xml:space="preserve">To further enhance accessibility and version control, a </w:t>
      </w:r>
      <w:proofErr w:type="spellStart"/>
      <w:r w:rsidRPr="002B6961">
        <w:rPr>
          <w:rFonts w:cstheme="minorHAnsi"/>
          <w:iCs/>
          <w:szCs w:val="24"/>
        </w:rPr>
        <w:t>LibGuide</w:t>
      </w:r>
      <w:proofErr w:type="spellEnd"/>
      <w:r w:rsidRPr="002B6961">
        <w:rPr>
          <w:rFonts w:cstheme="minorHAnsi"/>
          <w:iCs/>
          <w:szCs w:val="24"/>
        </w:rPr>
        <w:t xml:space="preserve"> repository has been developed. This serves as an open-access resource that houses all course-related materials, reference links, and instructional assets. The </w:t>
      </w:r>
      <w:proofErr w:type="spellStart"/>
      <w:r w:rsidRPr="002B6961">
        <w:rPr>
          <w:rFonts w:cstheme="minorHAnsi"/>
          <w:iCs/>
          <w:szCs w:val="24"/>
        </w:rPr>
        <w:t>LibGuide</w:t>
      </w:r>
      <w:proofErr w:type="spellEnd"/>
      <w:r w:rsidRPr="002B6961">
        <w:rPr>
          <w:rFonts w:cstheme="minorHAnsi"/>
          <w:iCs/>
          <w:szCs w:val="24"/>
        </w:rPr>
        <w:t xml:space="preserve"> ensures that faculty and staff always have access to the most up-to-date and pedagogically sound resources, promoting sustainability and scalability across terms.</w:t>
      </w:r>
    </w:p>
    <w:p w14:paraId="40EA07B4" w14:textId="6F9CA368" w:rsidR="008A7DAF" w:rsidRPr="002B6961" w:rsidRDefault="007B2E4C" w:rsidP="007B67FB">
      <w:pPr>
        <w:rPr>
          <w:rFonts w:cstheme="minorHAnsi"/>
          <w:iCs/>
          <w:szCs w:val="24"/>
        </w:rPr>
      </w:pPr>
      <w:r w:rsidRPr="002B6961">
        <w:rPr>
          <w:rFonts w:cstheme="minorHAnsi"/>
          <w:iCs/>
          <w:szCs w:val="24"/>
        </w:rPr>
        <w:t>Through this structured, repeatable process, we aim to maintain the academic integrity of CRJU 1105 while allowing for thoughtful updates and continuous improvement over time.</w:t>
      </w:r>
    </w:p>
    <w:p w14:paraId="556E284D" w14:textId="552BB259" w:rsidR="00E03FE0" w:rsidRPr="002B6961" w:rsidRDefault="00E03FE0" w:rsidP="007B67FB">
      <w:pPr>
        <w:rPr>
          <w:rFonts w:cstheme="minorHAnsi"/>
          <w:iCs/>
          <w:szCs w:val="24"/>
        </w:rPr>
      </w:pPr>
      <w:r>
        <w:rPr>
          <w:rFonts w:cstheme="minorHAnsi"/>
          <w:iCs/>
          <w:szCs w:val="24"/>
        </w:rPr>
        <w:t xml:space="preserve">After the completion of the Spring 2026 semester, it will be imperative that we evaluate </w:t>
      </w:r>
      <w:r w:rsidR="00D801D7">
        <w:rPr>
          <w:rFonts w:cstheme="minorHAnsi"/>
          <w:iCs/>
          <w:szCs w:val="24"/>
        </w:rPr>
        <w:t>whether these materials are adequate and effectively deliver the quality of content</w:t>
      </w:r>
      <w:r>
        <w:rPr>
          <w:rFonts w:cstheme="minorHAnsi"/>
          <w:iCs/>
          <w:szCs w:val="24"/>
        </w:rPr>
        <w:t xml:space="preserve"> we need for this introductory course. The feedback and information gathered will be beneficial</w:t>
      </w:r>
      <w:r w:rsidR="00D801D7">
        <w:rPr>
          <w:rFonts w:cstheme="minorHAnsi"/>
          <w:iCs/>
          <w:szCs w:val="24"/>
        </w:rPr>
        <w:t>, as we have adjunct instructors teaching this course alongside</w:t>
      </w:r>
      <w:r>
        <w:rPr>
          <w:rFonts w:cstheme="minorHAnsi"/>
          <w:iCs/>
          <w:szCs w:val="24"/>
        </w:rPr>
        <w:t xml:space="preserve"> the OER materials for the Spring 2026 semester. </w:t>
      </w:r>
      <w:r w:rsidR="008C5674">
        <w:rPr>
          <w:rFonts w:cstheme="minorHAnsi"/>
          <w:iCs/>
          <w:szCs w:val="24"/>
        </w:rPr>
        <w:t>We must assess</w:t>
      </w:r>
      <w:r>
        <w:rPr>
          <w:rFonts w:cstheme="minorHAnsi"/>
          <w:iCs/>
          <w:szCs w:val="24"/>
        </w:rPr>
        <w:t xml:space="preserve"> both instructors’ and students’ feedback regarding the future use of these course materials. As a program unit, we need to discuss </w:t>
      </w:r>
      <w:r w:rsidR="00D801D7">
        <w:rPr>
          <w:rFonts w:cstheme="minorHAnsi"/>
          <w:iCs/>
          <w:szCs w:val="24"/>
        </w:rPr>
        <w:t xml:space="preserve">whether we plan to continue </w:t>
      </w:r>
      <w:r w:rsidR="00CF36EA">
        <w:rPr>
          <w:rFonts w:cstheme="minorHAnsi"/>
          <w:iCs/>
          <w:szCs w:val="24"/>
        </w:rPr>
        <w:t>providing open-access educational resources or return</w:t>
      </w:r>
      <w:r>
        <w:rPr>
          <w:rFonts w:cstheme="minorHAnsi"/>
          <w:iCs/>
          <w:szCs w:val="24"/>
        </w:rPr>
        <w:t xml:space="preserve"> to a more affordable textbook option. Furthermore, we can discuss whether </w:t>
      </w:r>
      <w:r w:rsidR="00CF36EA">
        <w:rPr>
          <w:rFonts w:cstheme="minorHAnsi"/>
          <w:iCs/>
          <w:szCs w:val="24"/>
        </w:rPr>
        <w:t>other courses would be suited to</w:t>
      </w:r>
      <w:r>
        <w:rPr>
          <w:rFonts w:cstheme="minorHAnsi"/>
          <w:iCs/>
          <w:szCs w:val="24"/>
        </w:rPr>
        <w:t xml:space="preserve"> these types of open-access educational resources.</w:t>
      </w:r>
    </w:p>
    <w:p w14:paraId="13863F6C" w14:textId="33AED6AB" w:rsidR="00E03FE0" w:rsidRPr="002B6961" w:rsidRDefault="00E03FE0" w:rsidP="007B67FB">
      <w:pPr>
        <w:rPr>
          <w:rFonts w:cstheme="minorHAnsi"/>
          <w:iCs/>
          <w:szCs w:val="24"/>
        </w:rPr>
      </w:pPr>
    </w:p>
    <w:p w14:paraId="5D2930F4" w14:textId="4DE0702F" w:rsidR="00471C68" w:rsidRPr="002B6961" w:rsidRDefault="00471C68" w:rsidP="009A60CB">
      <w:pPr>
        <w:pStyle w:val="Heading1"/>
      </w:pPr>
      <w:r w:rsidRPr="002B6961">
        <w:t xml:space="preserve">Future </w:t>
      </w:r>
      <w:r w:rsidR="00190A51" w:rsidRPr="002B6961">
        <w:t xml:space="preserve">Affordable Materials </w:t>
      </w:r>
      <w:r w:rsidRPr="002B6961">
        <w:t>Plans</w:t>
      </w:r>
    </w:p>
    <w:p w14:paraId="40F114A6" w14:textId="2C237B6B" w:rsidR="00EE7C7E" w:rsidRPr="002B6961" w:rsidRDefault="00EE7C7E" w:rsidP="007B67FB">
      <w:pPr>
        <w:rPr>
          <w:rFonts w:cstheme="minorHAnsi"/>
          <w:i/>
          <w:szCs w:val="24"/>
        </w:rPr>
      </w:pPr>
      <w:r w:rsidRPr="002B6961">
        <w:rPr>
          <w:rFonts w:cstheme="minorHAnsi"/>
          <w:i/>
          <w:szCs w:val="24"/>
        </w:rPr>
        <w:t>Describe any impacts or influences this project has had on your thinking about or</w:t>
      </w:r>
      <w:r w:rsidR="00C66162" w:rsidRPr="002B6961">
        <w:rPr>
          <w:rFonts w:cstheme="minorHAnsi"/>
          <w:i/>
          <w:szCs w:val="24"/>
        </w:rPr>
        <w:t xml:space="preserve"> </w:t>
      </w:r>
      <w:r w:rsidR="003E1BCB" w:rsidRPr="002B6961">
        <w:rPr>
          <w:rFonts w:cstheme="minorHAnsi"/>
          <w:i/>
          <w:szCs w:val="24"/>
        </w:rPr>
        <w:t>selection of learning materials i</w:t>
      </w:r>
      <w:r w:rsidRPr="002B6961">
        <w:rPr>
          <w:rFonts w:cstheme="minorHAnsi"/>
          <w:i/>
          <w:szCs w:val="24"/>
        </w:rPr>
        <w:t>n this and other courses that you will teach in the future.</w:t>
      </w:r>
    </w:p>
    <w:p w14:paraId="658E2030" w14:textId="69A77783" w:rsidR="002378F0" w:rsidRPr="002B6961" w:rsidRDefault="002378F0" w:rsidP="007B67FB">
      <w:pPr>
        <w:rPr>
          <w:rFonts w:cstheme="minorHAnsi"/>
          <w:bCs/>
          <w:iCs/>
          <w:szCs w:val="24"/>
        </w:rPr>
      </w:pPr>
      <w:r w:rsidRPr="002B6961">
        <w:rPr>
          <w:rFonts w:cstheme="minorHAnsi"/>
          <w:bCs/>
          <w:iCs/>
          <w:szCs w:val="24"/>
        </w:rPr>
        <w:t xml:space="preserve">This project has significantly influenced the approach </w:t>
      </w:r>
      <w:r w:rsidR="00975BE8" w:rsidRPr="002B6961">
        <w:rPr>
          <w:rFonts w:cstheme="minorHAnsi"/>
          <w:bCs/>
          <w:iCs/>
          <w:szCs w:val="24"/>
        </w:rPr>
        <w:t>of</w:t>
      </w:r>
      <w:r w:rsidRPr="002B6961">
        <w:rPr>
          <w:rFonts w:cstheme="minorHAnsi"/>
          <w:bCs/>
          <w:iCs/>
          <w:szCs w:val="24"/>
        </w:rPr>
        <w:t xml:space="preserve"> selection and design of learning materials</w:t>
      </w:r>
      <w:r w:rsidR="00975BE8" w:rsidRPr="002B6961">
        <w:rPr>
          <w:rFonts w:cstheme="minorHAnsi"/>
          <w:bCs/>
          <w:iCs/>
          <w:szCs w:val="24"/>
        </w:rPr>
        <w:t xml:space="preserve"> </w:t>
      </w:r>
      <w:r w:rsidRPr="002B6961">
        <w:rPr>
          <w:rFonts w:cstheme="minorHAnsi"/>
          <w:bCs/>
          <w:iCs/>
          <w:szCs w:val="24"/>
        </w:rPr>
        <w:t xml:space="preserve">moving forward. By intentionally curating and aligning course content within a </w:t>
      </w:r>
      <w:r w:rsidRPr="002B6961">
        <w:rPr>
          <w:rFonts w:cstheme="minorHAnsi"/>
          <w:bCs/>
          <w:iCs/>
          <w:szCs w:val="24"/>
        </w:rPr>
        <w:lastRenderedPageBreak/>
        <w:t xml:space="preserve">standardized template, </w:t>
      </w:r>
      <w:r w:rsidR="00975BE8" w:rsidRPr="002B6961">
        <w:rPr>
          <w:rFonts w:cstheme="minorHAnsi"/>
          <w:bCs/>
          <w:iCs/>
          <w:szCs w:val="24"/>
        </w:rPr>
        <w:t>we</w:t>
      </w:r>
      <w:r w:rsidRPr="002B6961">
        <w:rPr>
          <w:rFonts w:cstheme="minorHAnsi"/>
          <w:bCs/>
          <w:iCs/>
          <w:szCs w:val="24"/>
        </w:rPr>
        <w:t xml:space="preserve"> became more critically aware of the importance of consistency, accessibility, and intentional design in fostering student engagement and success.</w:t>
      </w:r>
    </w:p>
    <w:p w14:paraId="7840B18B" w14:textId="77777777" w:rsidR="002378F0" w:rsidRPr="002B6961" w:rsidRDefault="002378F0" w:rsidP="007B67FB">
      <w:pPr>
        <w:rPr>
          <w:rFonts w:cstheme="minorHAnsi"/>
          <w:bCs/>
          <w:iCs/>
          <w:szCs w:val="24"/>
        </w:rPr>
      </w:pPr>
      <w:r w:rsidRPr="002B6961">
        <w:rPr>
          <w:rFonts w:cstheme="minorHAnsi"/>
          <w:bCs/>
          <w:iCs/>
          <w:szCs w:val="24"/>
        </w:rPr>
        <w:t>The process emphasized the value of core, reusable content that can be easily adapted without compromising instructional quality. It also highlighted the importance of providing clear guidance for faculty, ensuring that each instructor delivers a course experience that is coherent and equitable across sections.</w:t>
      </w:r>
    </w:p>
    <w:p w14:paraId="384AA2CF" w14:textId="7574F373" w:rsidR="002378F0" w:rsidRPr="002B6961" w:rsidRDefault="002378F0" w:rsidP="007B67FB">
      <w:pPr>
        <w:rPr>
          <w:rFonts w:cstheme="minorHAnsi"/>
          <w:bCs/>
          <w:iCs/>
          <w:szCs w:val="24"/>
        </w:rPr>
      </w:pPr>
      <w:r w:rsidRPr="002B6961">
        <w:rPr>
          <w:rFonts w:cstheme="minorHAnsi"/>
          <w:bCs/>
          <w:iCs/>
          <w:szCs w:val="24"/>
        </w:rPr>
        <w:t xml:space="preserve">Additionally, the integration of open-access resources via the </w:t>
      </w:r>
      <w:proofErr w:type="spellStart"/>
      <w:r w:rsidRPr="002B6961">
        <w:rPr>
          <w:rFonts w:cstheme="minorHAnsi"/>
          <w:bCs/>
          <w:iCs/>
          <w:szCs w:val="24"/>
        </w:rPr>
        <w:t>LibGuide</w:t>
      </w:r>
      <w:proofErr w:type="spellEnd"/>
      <w:r w:rsidRPr="002B6961">
        <w:rPr>
          <w:rFonts w:cstheme="minorHAnsi"/>
          <w:bCs/>
          <w:iCs/>
          <w:szCs w:val="24"/>
        </w:rPr>
        <w:t xml:space="preserve"> has reinforced my commitment to using materials that are not only high-quality but also affordable and sustainable for students. Moving forward, </w:t>
      </w:r>
      <w:r w:rsidR="00FE4155" w:rsidRPr="002B6961">
        <w:rPr>
          <w:rFonts w:cstheme="minorHAnsi"/>
          <w:bCs/>
          <w:iCs/>
          <w:szCs w:val="24"/>
        </w:rPr>
        <w:t>we</w:t>
      </w:r>
      <w:r w:rsidRPr="002B6961">
        <w:rPr>
          <w:rFonts w:cstheme="minorHAnsi"/>
          <w:bCs/>
          <w:iCs/>
          <w:szCs w:val="24"/>
        </w:rPr>
        <w:t xml:space="preserve"> plan to prioritize</w:t>
      </w:r>
      <w:r w:rsidR="00F20A01">
        <w:rPr>
          <w:rFonts w:cstheme="minorHAnsi"/>
          <w:bCs/>
          <w:iCs/>
          <w:szCs w:val="24"/>
        </w:rPr>
        <w:t xml:space="preserve"> (with guidance and discussion among the department)</w:t>
      </w:r>
      <w:r w:rsidRPr="002B6961">
        <w:rPr>
          <w:rFonts w:cstheme="minorHAnsi"/>
          <w:bCs/>
          <w:iCs/>
          <w:szCs w:val="24"/>
        </w:rPr>
        <w:t>:</w:t>
      </w:r>
    </w:p>
    <w:p w14:paraId="2776A45E" w14:textId="77777777" w:rsidR="002378F0" w:rsidRPr="002B6961" w:rsidRDefault="002378F0" w:rsidP="009A60CB">
      <w:pPr>
        <w:pStyle w:val="ListParagraph"/>
        <w:numPr>
          <w:ilvl w:val="0"/>
          <w:numId w:val="30"/>
        </w:numPr>
        <w:ind w:left="450"/>
        <w:rPr>
          <w:rFonts w:cstheme="minorHAnsi"/>
          <w:bCs/>
          <w:iCs/>
          <w:szCs w:val="24"/>
        </w:rPr>
      </w:pPr>
      <w:r w:rsidRPr="002B6961">
        <w:rPr>
          <w:rFonts w:cstheme="minorHAnsi"/>
          <w:bCs/>
          <w:iCs/>
          <w:szCs w:val="24"/>
        </w:rPr>
        <w:t>The use of open educational resources (OER)</w:t>
      </w:r>
    </w:p>
    <w:p w14:paraId="5F1B5BD6" w14:textId="77777777" w:rsidR="002378F0" w:rsidRPr="002B6961" w:rsidRDefault="002378F0" w:rsidP="009A60CB">
      <w:pPr>
        <w:pStyle w:val="ListParagraph"/>
        <w:numPr>
          <w:ilvl w:val="0"/>
          <w:numId w:val="30"/>
        </w:numPr>
        <w:ind w:left="450"/>
        <w:rPr>
          <w:rFonts w:cstheme="minorHAnsi"/>
          <w:bCs/>
          <w:iCs/>
          <w:szCs w:val="24"/>
        </w:rPr>
      </w:pPr>
      <w:r w:rsidRPr="002B6961">
        <w:rPr>
          <w:rFonts w:cstheme="minorHAnsi"/>
          <w:bCs/>
          <w:iCs/>
          <w:szCs w:val="24"/>
        </w:rPr>
        <w:t>Materials that are flexible and adaptable across modalities</w:t>
      </w:r>
    </w:p>
    <w:p w14:paraId="6A7886DB" w14:textId="77777777" w:rsidR="002378F0" w:rsidRPr="002B6961" w:rsidRDefault="002378F0" w:rsidP="009A60CB">
      <w:pPr>
        <w:pStyle w:val="ListParagraph"/>
        <w:numPr>
          <w:ilvl w:val="0"/>
          <w:numId w:val="30"/>
        </w:numPr>
        <w:ind w:left="450"/>
        <w:rPr>
          <w:rFonts w:cstheme="minorHAnsi"/>
          <w:bCs/>
          <w:iCs/>
          <w:szCs w:val="24"/>
        </w:rPr>
      </w:pPr>
      <w:r w:rsidRPr="002B6961">
        <w:rPr>
          <w:rFonts w:cstheme="minorHAnsi"/>
          <w:bCs/>
          <w:iCs/>
          <w:szCs w:val="24"/>
        </w:rPr>
        <w:t>Tools that support inclusive and transparent course design</w:t>
      </w:r>
    </w:p>
    <w:p w14:paraId="436244F6" w14:textId="7E66C628" w:rsidR="00831467" w:rsidRDefault="00831467" w:rsidP="007B67FB">
      <w:pPr>
        <w:rPr>
          <w:rFonts w:cstheme="minorHAnsi"/>
          <w:bCs/>
          <w:iCs/>
          <w:szCs w:val="24"/>
        </w:rPr>
      </w:pPr>
      <w:r>
        <w:rPr>
          <w:rFonts w:cstheme="minorHAnsi"/>
          <w:bCs/>
          <w:iCs/>
          <w:szCs w:val="24"/>
        </w:rPr>
        <w:t xml:space="preserve">However, the integration of open-access resources must meet the course and program objectives. In the process of </w:t>
      </w:r>
      <w:r w:rsidR="008C5674">
        <w:rPr>
          <w:rFonts w:cstheme="minorHAnsi"/>
          <w:bCs/>
          <w:iCs/>
          <w:szCs w:val="24"/>
        </w:rPr>
        <w:t>selecting materials, we need to ensure we are not prioritizing</w:t>
      </w:r>
      <w:r>
        <w:rPr>
          <w:rFonts w:cstheme="minorHAnsi"/>
          <w:bCs/>
          <w:iCs/>
          <w:szCs w:val="24"/>
        </w:rPr>
        <w:t xml:space="preserve"> cost over quality. We want to ensure students are getting not only an affordable</w:t>
      </w:r>
      <w:r w:rsidR="00A16E1C">
        <w:rPr>
          <w:rFonts w:cstheme="minorHAnsi"/>
          <w:bCs/>
          <w:iCs/>
          <w:szCs w:val="24"/>
        </w:rPr>
        <w:t xml:space="preserve"> but also a </w:t>
      </w:r>
      <w:r>
        <w:rPr>
          <w:rFonts w:cstheme="minorHAnsi"/>
          <w:bCs/>
          <w:iCs/>
          <w:szCs w:val="24"/>
        </w:rPr>
        <w:t xml:space="preserve">quality course and education. </w:t>
      </w:r>
    </w:p>
    <w:p w14:paraId="1BA3C6E3" w14:textId="77777777" w:rsidR="002378F0" w:rsidRPr="002B6961" w:rsidRDefault="002378F0" w:rsidP="007B67FB">
      <w:pPr>
        <w:rPr>
          <w:rFonts w:cstheme="minorHAnsi"/>
          <w:bCs/>
          <w:iCs/>
          <w:szCs w:val="24"/>
        </w:rPr>
      </w:pPr>
      <w:r w:rsidRPr="002B6961">
        <w:rPr>
          <w:rFonts w:cstheme="minorHAnsi"/>
          <w:bCs/>
          <w:iCs/>
          <w:szCs w:val="24"/>
        </w:rPr>
        <w:t>Overall, this project has deepened awareness of how thoughtful material selection directly impacts student learning</w:t>
      </w:r>
      <w:r w:rsidR="00FE4155" w:rsidRPr="002B6961">
        <w:rPr>
          <w:rFonts w:cstheme="minorHAnsi"/>
          <w:bCs/>
          <w:iCs/>
          <w:szCs w:val="24"/>
        </w:rPr>
        <w:t xml:space="preserve"> </w:t>
      </w:r>
      <w:r w:rsidRPr="002B6961">
        <w:rPr>
          <w:rFonts w:cstheme="minorHAnsi"/>
          <w:bCs/>
          <w:iCs/>
          <w:szCs w:val="24"/>
        </w:rPr>
        <w:t xml:space="preserve">and has reshaped </w:t>
      </w:r>
      <w:r w:rsidR="00202105" w:rsidRPr="002B6961">
        <w:rPr>
          <w:rFonts w:cstheme="minorHAnsi"/>
          <w:bCs/>
          <w:iCs/>
          <w:szCs w:val="24"/>
        </w:rPr>
        <w:t xml:space="preserve">our </w:t>
      </w:r>
      <w:r w:rsidRPr="002B6961">
        <w:rPr>
          <w:rFonts w:cstheme="minorHAnsi"/>
          <w:bCs/>
          <w:iCs/>
          <w:szCs w:val="24"/>
        </w:rPr>
        <w:t>course design philosophy to be more student-centered, scalable, and sustainable.</w:t>
      </w:r>
    </w:p>
    <w:p w14:paraId="68427203" w14:textId="3170B244" w:rsidR="00871BC4" w:rsidRPr="002B6961" w:rsidRDefault="00190A51" w:rsidP="009A60CB">
      <w:pPr>
        <w:pStyle w:val="Heading1"/>
      </w:pPr>
      <w:r w:rsidRPr="002B6961">
        <w:t xml:space="preserve">Future </w:t>
      </w:r>
      <w:r w:rsidR="00220876" w:rsidRPr="002B6961">
        <w:t>Scholarship Plans</w:t>
      </w:r>
    </w:p>
    <w:p w14:paraId="09109D3C" w14:textId="177320F9" w:rsidR="00B90CC8" w:rsidRPr="002B6961" w:rsidRDefault="00EE7C7E" w:rsidP="007B67FB">
      <w:pPr>
        <w:rPr>
          <w:rFonts w:cstheme="minorHAnsi"/>
          <w:i/>
          <w:szCs w:val="24"/>
        </w:rPr>
      </w:pPr>
      <w:r w:rsidRPr="002B6961">
        <w:rPr>
          <w:rFonts w:cstheme="minorHAnsi"/>
          <w:i/>
          <w:szCs w:val="24"/>
        </w:rPr>
        <w:t>Describe any planned or actual papers, presentations, publications, or other professional activities that you expect to produce that reflect your work on this project.</w:t>
      </w:r>
    </w:p>
    <w:p w14:paraId="630B1A36" w14:textId="77777777" w:rsidR="004A0E6E" w:rsidRPr="002B6961" w:rsidRDefault="004A0E6E" w:rsidP="007B67FB">
      <w:pPr>
        <w:rPr>
          <w:rFonts w:cstheme="minorHAnsi"/>
          <w:iCs/>
          <w:szCs w:val="24"/>
        </w:rPr>
      </w:pPr>
      <w:r w:rsidRPr="002B6961">
        <w:rPr>
          <w:rFonts w:cstheme="minorHAnsi"/>
          <w:iCs/>
          <w:szCs w:val="24"/>
        </w:rPr>
        <w:t>As part of this project, we received IRB approval to collect and analyze survey data related to students’ experiences and preferences regarding course materials—specifically, their interest in and access to open educational resources (OER).</w:t>
      </w:r>
    </w:p>
    <w:p w14:paraId="6CEA28D3" w14:textId="77777777" w:rsidR="004A0E6E" w:rsidRPr="002B6961" w:rsidRDefault="004A0E6E" w:rsidP="007B67FB">
      <w:pPr>
        <w:rPr>
          <w:rFonts w:cstheme="minorHAnsi"/>
          <w:iCs/>
          <w:szCs w:val="24"/>
        </w:rPr>
      </w:pPr>
      <w:r w:rsidRPr="002B6961">
        <w:rPr>
          <w:rFonts w:cstheme="minorHAnsi"/>
          <w:iCs/>
          <w:szCs w:val="24"/>
        </w:rPr>
        <w:t>A more detailed analysis of this data is currently underway, with the intent to draft a Scholarship of Teaching and Learning (</w:t>
      </w:r>
      <w:proofErr w:type="spellStart"/>
      <w:r w:rsidRPr="002B6961">
        <w:rPr>
          <w:rFonts w:cstheme="minorHAnsi"/>
          <w:iCs/>
          <w:szCs w:val="24"/>
        </w:rPr>
        <w:t>SoTL</w:t>
      </w:r>
      <w:proofErr w:type="spellEnd"/>
      <w:r w:rsidRPr="002B6961">
        <w:rPr>
          <w:rFonts w:cstheme="minorHAnsi"/>
          <w:iCs/>
          <w:szCs w:val="24"/>
        </w:rPr>
        <w:t>) paper focused on student perspectives and desires regarding open-access learning materials. This paper will explore how access, affordability, and transparency in course content affect student engagement, satisfaction, and academic success.</w:t>
      </w:r>
    </w:p>
    <w:p w14:paraId="72FD47A3" w14:textId="3E221C65" w:rsidR="004A0E6E" w:rsidRPr="002B6961" w:rsidRDefault="004A0E6E" w:rsidP="007B67FB">
      <w:pPr>
        <w:rPr>
          <w:rFonts w:cstheme="minorHAnsi"/>
          <w:iCs/>
          <w:szCs w:val="24"/>
        </w:rPr>
      </w:pPr>
      <w:r w:rsidRPr="002B6961">
        <w:rPr>
          <w:rFonts w:cstheme="minorHAnsi"/>
          <w:iCs/>
          <w:szCs w:val="24"/>
        </w:rPr>
        <w:t xml:space="preserve">We anticipate submitting the manuscript for publication in a peer-reviewed journal that focuses on higher education, instructional design, or open pedagogy. Additionally, we are exploring opportunities to present </w:t>
      </w:r>
      <w:r w:rsidR="00A17110">
        <w:rPr>
          <w:rFonts w:cstheme="minorHAnsi"/>
          <w:iCs/>
          <w:szCs w:val="24"/>
        </w:rPr>
        <w:t>our findings at teaching and learning conferences and</w:t>
      </w:r>
      <w:r w:rsidRPr="002B6961">
        <w:rPr>
          <w:rFonts w:cstheme="minorHAnsi"/>
          <w:iCs/>
          <w:szCs w:val="24"/>
        </w:rPr>
        <w:t xml:space="preserve"> </w:t>
      </w:r>
      <w:r w:rsidR="00A17110">
        <w:rPr>
          <w:rFonts w:cstheme="minorHAnsi"/>
          <w:iCs/>
          <w:szCs w:val="24"/>
        </w:rPr>
        <w:t>to contribute</w:t>
      </w:r>
      <w:r w:rsidRPr="002B6961">
        <w:rPr>
          <w:rFonts w:cstheme="minorHAnsi"/>
          <w:iCs/>
          <w:szCs w:val="24"/>
        </w:rPr>
        <w:t xml:space="preserve"> to the growing body of research on sustainable, student-centered course design.</w:t>
      </w:r>
    </w:p>
    <w:sectPr w:rsidR="004A0E6E" w:rsidRPr="002B6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923A9"/>
    <w:multiLevelType w:val="hybridMultilevel"/>
    <w:tmpl w:val="A24A9D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84326D"/>
    <w:multiLevelType w:val="hybridMultilevel"/>
    <w:tmpl w:val="FFFFFFFF"/>
    <w:lvl w:ilvl="0" w:tplc="D84428EA">
      <w:start w:val="1"/>
      <w:numFmt w:val="bullet"/>
      <w:lvlText w:val=""/>
      <w:lvlJc w:val="left"/>
      <w:pPr>
        <w:ind w:left="1800" w:hanging="360"/>
      </w:pPr>
      <w:rPr>
        <w:rFonts w:ascii="Symbol" w:hAnsi="Symbol" w:hint="default"/>
      </w:rPr>
    </w:lvl>
    <w:lvl w:ilvl="1" w:tplc="F4A4DF00">
      <w:start w:val="1"/>
      <w:numFmt w:val="bullet"/>
      <w:lvlText w:val="o"/>
      <w:lvlJc w:val="left"/>
      <w:pPr>
        <w:ind w:left="2520" w:hanging="360"/>
      </w:pPr>
      <w:rPr>
        <w:rFonts w:ascii="Courier New" w:hAnsi="Courier New" w:hint="default"/>
      </w:rPr>
    </w:lvl>
    <w:lvl w:ilvl="2" w:tplc="A3209BC8">
      <w:start w:val="1"/>
      <w:numFmt w:val="bullet"/>
      <w:lvlText w:val=""/>
      <w:lvlJc w:val="left"/>
      <w:pPr>
        <w:ind w:left="3240" w:hanging="360"/>
      </w:pPr>
      <w:rPr>
        <w:rFonts w:ascii="Wingdings" w:hAnsi="Wingdings" w:hint="default"/>
      </w:rPr>
    </w:lvl>
    <w:lvl w:ilvl="3" w:tplc="E95621EE">
      <w:start w:val="1"/>
      <w:numFmt w:val="bullet"/>
      <w:lvlText w:val=""/>
      <w:lvlJc w:val="left"/>
      <w:pPr>
        <w:ind w:left="3960" w:hanging="360"/>
      </w:pPr>
      <w:rPr>
        <w:rFonts w:ascii="Symbol" w:hAnsi="Symbol" w:hint="default"/>
      </w:rPr>
    </w:lvl>
    <w:lvl w:ilvl="4" w:tplc="2D822188">
      <w:start w:val="1"/>
      <w:numFmt w:val="bullet"/>
      <w:lvlText w:val="o"/>
      <w:lvlJc w:val="left"/>
      <w:pPr>
        <w:ind w:left="4680" w:hanging="360"/>
      </w:pPr>
      <w:rPr>
        <w:rFonts w:ascii="Courier New" w:hAnsi="Courier New" w:hint="default"/>
      </w:rPr>
    </w:lvl>
    <w:lvl w:ilvl="5" w:tplc="A636DF7E">
      <w:start w:val="1"/>
      <w:numFmt w:val="bullet"/>
      <w:lvlText w:val=""/>
      <w:lvlJc w:val="left"/>
      <w:pPr>
        <w:ind w:left="5400" w:hanging="360"/>
      </w:pPr>
      <w:rPr>
        <w:rFonts w:ascii="Wingdings" w:hAnsi="Wingdings" w:hint="default"/>
      </w:rPr>
    </w:lvl>
    <w:lvl w:ilvl="6" w:tplc="6646EA5C">
      <w:start w:val="1"/>
      <w:numFmt w:val="bullet"/>
      <w:lvlText w:val=""/>
      <w:lvlJc w:val="left"/>
      <w:pPr>
        <w:ind w:left="6120" w:hanging="360"/>
      </w:pPr>
      <w:rPr>
        <w:rFonts w:ascii="Symbol" w:hAnsi="Symbol" w:hint="default"/>
      </w:rPr>
    </w:lvl>
    <w:lvl w:ilvl="7" w:tplc="90822EF6">
      <w:start w:val="1"/>
      <w:numFmt w:val="bullet"/>
      <w:lvlText w:val="o"/>
      <w:lvlJc w:val="left"/>
      <w:pPr>
        <w:ind w:left="6840" w:hanging="360"/>
      </w:pPr>
      <w:rPr>
        <w:rFonts w:ascii="Courier New" w:hAnsi="Courier New" w:hint="default"/>
      </w:rPr>
    </w:lvl>
    <w:lvl w:ilvl="8" w:tplc="E018A6E4">
      <w:start w:val="1"/>
      <w:numFmt w:val="bullet"/>
      <w:lvlText w:val=""/>
      <w:lvlJc w:val="left"/>
      <w:pPr>
        <w:ind w:left="7560" w:hanging="360"/>
      </w:pPr>
      <w:rPr>
        <w:rFonts w:ascii="Wingdings" w:hAnsi="Wingdings" w:hint="default"/>
      </w:rPr>
    </w:lvl>
  </w:abstractNum>
  <w:abstractNum w:abstractNumId="3" w15:restartNumberingAfterBreak="0">
    <w:nsid w:val="046A09D7"/>
    <w:multiLevelType w:val="hybridMultilevel"/>
    <w:tmpl w:val="750CAC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AE3555F"/>
    <w:multiLevelType w:val="hybridMultilevel"/>
    <w:tmpl w:val="CA8AB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450E6B"/>
    <w:multiLevelType w:val="multilevel"/>
    <w:tmpl w:val="B2B426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C1779D6"/>
    <w:multiLevelType w:val="hybridMultilevel"/>
    <w:tmpl w:val="FFFFFFFF"/>
    <w:lvl w:ilvl="0" w:tplc="FD9E6308">
      <w:start w:val="1"/>
      <w:numFmt w:val="bullet"/>
      <w:lvlText w:val=""/>
      <w:lvlJc w:val="left"/>
      <w:pPr>
        <w:ind w:left="1800" w:hanging="360"/>
      </w:pPr>
      <w:rPr>
        <w:rFonts w:ascii="Symbol" w:hAnsi="Symbol" w:hint="default"/>
      </w:rPr>
    </w:lvl>
    <w:lvl w:ilvl="1" w:tplc="A2F89A6A">
      <w:start w:val="1"/>
      <w:numFmt w:val="bullet"/>
      <w:lvlText w:val="o"/>
      <w:lvlJc w:val="left"/>
      <w:pPr>
        <w:ind w:left="2520" w:hanging="360"/>
      </w:pPr>
      <w:rPr>
        <w:rFonts w:ascii="Courier New" w:hAnsi="Courier New" w:hint="default"/>
      </w:rPr>
    </w:lvl>
    <w:lvl w:ilvl="2" w:tplc="7944A018">
      <w:start w:val="1"/>
      <w:numFmt w:val="bullet"/>
      <w:lvlText w:val=""/>
      <w:lvlJc w:val="left"/>
      <w:pPr>
        <w:ind w:left="3240" w:hanging="360"/>
      </w:pPr>
      <w:rPr>
        <w:rFonts w:ascii="Wingdings" w:hAnsi="Wingdings" w:hint="default"/>
      </w:rPr>
    </w:lvl>
    <w:lvl w:ilvl="3" w:tplc="54C47AB0">
      <w:start w:val="1"/>
      <w:numFmt w:val="bullet"/>
      <w:lvlText w:val=""/>
      <w:lvlJc w:val="left"/>
      <w:pPr>
        <w:ind w:left="3960" w:hanging="360"/>
      </w:pPr>
      <w:rPr>
        <w:rFonts w:ascii="Symbol" w:hAnsi="Symbol" w:hint="default"/>
      </w:rPr>
    </w:lvl>
    <w:lvl w:ilvl="4" w:tplc="2DCA2BB8">
      <w:start w:val="1"/>
      <w:numFmt w:val="bullet"/>
      <w:lvlText w:val="o"/>
      <w:lvlJc w:val="left"/>
      <w:pPr>
        <w:ind w:left="4680" w:hanging="360"/>
      </w:pPr>
      <w:rPr>
        <w:rFonts w:ascii="Courier New" w:hAnsi="Courier New" w:hint="default"/>
      </w:rPr>
    </w:lvl>
    <w:lvl w:ilvl="5" w:tplc="9EBC2B7C">
      <w:start w:val="1"/>
      <w:numFmt w:val="bullet"/>
      <w:lvlText w:val=""/>
      <w:lvlJc w:val="left"/>
      <w:pPr>
        <w:ind w:left="5400" w:hanging="360"/>
      </w:pPr>
      <w:rPr>
        <w:rFonts w:ascii="Wingdings" w:hAnsi="Wingdings" w:hint="default"/>
      </w:rPr>
    </w:lvl>
    <w:lvl w:ilvl="6" w:tplc="8EDE6626">
      <w:start w:val="1"/>
      <w:numFmt w:val="bullet"/>
      <w:lvlText w:val=""/>
      <w:lvlJc w:val="left"/>
      <w:pPr>
        <w:ind w:left="6120" w:hanging="360"/>
      </w:pPr>
      <w:rPr>
        <w:rFonts w:ascii="Symbol" w:hAnsi="Symbol" w:hint="default"/>
      </w:rPr>
    </w:lvl>
    <w:lvl w:ilvl="7" w:tplc="3080ECC2">
      <w:start w:val="1"/>
      <w:numFmt w:val="bullet"/>
      <w:lvlText w:val="o"/>
      <w:lvlJc w:val="left"/>
      <w:pPr>
        <w:ind w:left="6840" w:hanging="360"/>
      </w:pPr>
      <w:rPr>
        <w:rFonts w:ascii="Courier New" w:hAnsi="Courier New" w:hint="default"/>
      </w:rPr>
    </w:lvl>
    <w:lvl w:ilvl="8" w:tplc="5950B2AC">
      <w:start w:val="1"/>
      <w:numFmt w:val="bullet"/>
      <w:lvlText w:val=""/>
      <w:lvlJc w:val="left"/>
      <w:pPr>
        <w:ind w:left="7560" w:hanging="360"/>
      </w:pPr>
      <w:rPr>
        <w:rFonts w:ascii="Wingdings" w:hAnsi="Wingdings" w:hint="default"/>
      </w:rPr>
    </w:lvl>
  </w:abstractNum>
  <w:abstractNum w:abstractNumId="9" w15:restartNumberingAfterBreak="0">
    <w:nsid w:val="0FA13B01"/>
    <w:multiLevelType w:val="hybridMultilevel"/>
    <w:tmpl w:val="B3D2FF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5DFB"/>
    <w:multiLevelType w:val="hybridMultilevel"/>
    <w:tmpl w:val="7542C5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97944A3"/>
    <w:multiLevelType w:val="hybridMultilevel"/>
    <w:tmpl w:val="C728E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D4255"/>
    <w:multiLevelType w:val="hybridMultilevel"/>
    <w:tmpl w:val="E1F631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1815FBD"/>
    <w:multiLevelType w:val="hybridMultilevel"/>
    <w:tmpl w:val="5B147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2578C"/>
    <w:multiLevelType w:val="hybridMultilevel"/>
    <w:tmpl w:val="9CB09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5B3277"/>
    <w:multiLevelType w:val="hybridMultilevel"/>
    <w:tmpl w:val="5A0AA5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D120B4"/>
    <w:multiLevelType w:val="multilevel"/>
    <w:tmpl w:val="829AD6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0131BD"/>
    <w:multiLevelType w:val="multilevel"/>
    <w:tmpl w:val="9B3251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6792BB1"/>
    <w:multiLevelType w:val="hybridMultilevel"/>
    <w:tmpl w:val="AB881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496AE7"/>
    <w:multiLevelType w:val="hybridMultilevel"/>
    <w:tmpl w:val="67BAEBAC"/>
    <w:lvl w:ilvl="0" w:tplc="AA9A7824">
      <w:start w:val="1"/>
      <w:numFmt w:val="upperLetter"/>
      <w:lvlText w:val="%1."/>
      <w:lvlJc w:val="left"/>
      <w:pPr>
        <w:ind w:left="360" w:hanging="360"/>
      </w:pPr>
    </w:lvl>
    <w:lvl w:ilvl="1" w:tplc="EE9C68B8">
      <w:start w:val="1"/>
      <w:numFmt w:val="upperLetter"/>
      <w:pStyle w:val="Heading2"/>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B5E1C01"/>
    <w:multiLevelType w:val="hybridMultilevel"/>
    <w:tmpl w:val="29064D5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15:restartNumberingAfterBreak="0">
    <w:nsid w:val="7CA806D7"/>
    <w:multiLevelType w:val="hybridMultilevel"/>
    <w:tmpl w:val="2E246E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64287662">
    <w:abstractNumId w:val="19"/>
  </w:num>
  <w:num w:numId="2" w16cid:durableId="1659112059">
    <w:abstractNumId w:val="30"/>
  </w:num>
  <w:num w:numId="3" w16cid:durableId="550456671">
    <w:abstractNumId w:val="31"/>
  </w:num>
  <w:num w:numId="4" w16cid:durableId="1440448415">
    <w:abstractNumId w:val="25"/>
  </w:num>
  <w:num w:numId="5" w16cid:durableId="317539527">
    <w:abstractNumId w:val="12"/>
  </w:num>
  <w:num w:numId="6" w16cid:durableId="170143435">
    <w:abstractNumId w:val="13"/>
  </w:num>
  <w:num w:numId="7" w16cid:durableId="1813594192">
    <w:abstractNumId w:val="10"/>
  </w:num>
  <w:num w:numId="8" w16cid:durableId="592780153">
    <w:abstractNumId w:val="15"/>
  </w:num>
  <w:num w:numId="9" w16cid:durableId="1222401817">
    <w:abstractNumId w:val="7"/>
  </w:num>
  <w:num w:numId="10" w16cid:durableId="2035036722">
    <w:abstractNumId w:val="21"/>
  </w:num>
  <w:num w:numId="11" w16cid:durableId="1352953256">
    <w:abstractNumId w:val="5"/>
  </w:num>
  <w:num w:numId="12" w16cid:durableId="1899127753">
    <w:abstractNumId w:val="23"/>
  </w:num>
  <w:num w:numId="13" w16cid:durableId="885915825">
    <w:abstractNumId w:val="29"/>
  </w:num>
  <w:num w:numId="14" w16cid:durableId="154301208">
    <w:abstractNumId w:val="20"/>
  </w:num>
  <w:num w:numId="15" w16cid:durableId="275672450">
    <w:abstractNumId w:val="11"/>
  </w:num>
  <w:num w:numId="16" w16cid:durableId="678193627">
    <w:abstractNumId w:val="32"/>
  </w:num>
  <w:num w:numId="17" w16cid:durableId="1794251462">
    <w:abstractNumId w:val="18"/>
  </w:num>
  <w:num w:numId="18" w16cid:durableId="166100122">
    <w:abstractNumId w:val="33"/>
  </w:num>
  <w:num w:numId="19" w16cid:durableId="300497483">
    <w:abstractNumId w:val="0"/>
  </w:num>
  <w:num w:numId="20" w16cid:durableId="1967662562">
    <w:abstractNumId w:val="1"/>
  </w:num>
  <w:num w:numId="21" w16cid:durableId="1149204029">
    <w:abstractNumId w:val="8"/>
  </w:num>
  <w:num w:numId="22" w16cid:durableId="891497293">
    <w:abstractNumId w:val="2"/>
  </w:num>
  <w:num w:numId="23" w16cid:durableId="936907175">
    <w:abstractNumId w:val="26"/>
  </w:num>
  <w:num w:numId="24" w16cid:durableId="204758882">
    <w:abstractNumId w:val="27"/>
  </w:num>
  <w:num w:numId="25" w16cid:durableId="811824986">
    <w:abstractNumId w:val="6"/>
  </w:num>
  <w:num w:numId="26" w16cid:durableId="385958587">
    <w:abstractNumId w:val="22"/>
  </w:num>
  <w:num w:numId="27" w16cid:durableId="1893734696">
    <w:abstractNumId w:val="28"/>
  </w:num>
  <w:num w:numId="28" w16cid:durableId="811598570">
    <w:abstractNumId w:val="35"/>
  </w:num>
  <w:num w:numId="29" w16cid:durableId="97331396">
    <w:abstractNumId w:val="16"/>
  </w:num>
  <w:num w:numId="30" w16cid:durableId="1813794193">
    <w:abstractNumId w:val="4"/>
  </w:num>
  <w:num w:numId="31" w16cid:durableId="940454492">
    <w:abstractNumId w:val="33"/>
    <w:lvlOverride w:ilvl="0">
      <w:startOverride w:val="1"/>
    </w:lvlOverride>
  </w:num>
  <w:num w:numId="32" w16cid:durableId="472799794">
    <w:abstractNumId w:val="3"/>
  </w:num>
  <w:num w:numId="33" w16cid:durableId="389308413">
    <w:abstractNumId w:val="17"/>
  </w:num>
  <w:num w:numId="34" w16cid:durableId="570963408">
    <w:abstractNumId w:val="14"/>
  </w:num>
  <w:num w:numId="35" w16cid:durableId="1260600966">
    <w:abstractNumId w:val="24"/>
  </w:num>
  <w:num w:numId="36" w16cid:durableId="1633369222">
    <w:abstractNumId w:val="9"/>
  </w:num>
  <w:num w:numId="37" w16cid:durableId="23239707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04C4"/>
    <w:rsid w:val="000029D4"/>
    <w:rsid w:val="00002E42"/>
    <w:rsid w:val="000054E2"/>
    <w:rsid w:val="00006070"/>
    <w:rsid w:val="00006461"/>
    <w:rsid w:val="000073BF"/>
    <w:rsid w:val="0001232E"/>
    <w:rsid w:val="00015767"/>
    <w:rsid w:val="0001792E"/>
    <w:rsid w:val="00021412"/>
    <w:rsid w:val="000304BD"/>
    <w:rsid w:val="000311C9"/>
    <w:rsid w:val="000312EA"/>
    <w:rsid w:val="00031C2C"/>
    <w:rsid w:val="0003203D"/>
    <w:rsid w:val="00032FE3"/>
    <w:rsid w:val="00033A87"/>
    <w:rsid w:val="00033B8E"/>
    <w:rsid w:val="000417FE"/>
    <w:rsid w:val="0004327E"/>
    <w:rsid w:val="00043CA8"/>
    <w:rsid w:val="000442C5"/>
    <w:rsid w:val="00044CF8"/>
    <w:rsid w:val="00044DF3"/>
    <w:rsid w:val="00045683"/>
    <w:rsid w:val="000459EA"/>
    <w:rsid w:val="00045F46"/>
    <w:rsid w:val="00046765"/>
    <w:rsid w:val="00046B0F"/>
    <w:rsid w:val="00047574"/>
    <w:rsid w:val="000525B2"/>
    <w:rsid w:val="00052833"/>
    <w:rsid w:val="00053537"/>
    <w:rsid w:val="00056525"/>
    <w:rsid w:val="00057622"/>
    <w:rsid w:val="00060E2E"/>
    <w:rsid w:val="00062062"/>
    <w:rsid w:val="00062820"/>
    <w:rsid w:val="00064868"/>
    <w:rsid w:val="00067A26"/>
    <w:rsid w:val="000702DD"/>
    <w:rsid w:val="00071B22"/>
    <w:rsid w:val="00075E05"/>
    <w:rsid w:val="000765C6"/>
    <w:rsid w:val="00076B8E"/>
    <w:rsid w:val="00080B4E"/>
    <w:rsid w:val="000813C3"/>
    <w:rsid w:val="00082546"/>
    <w:rsid w:val="00082DE5"/>
    <w:rsid w:val="00083F10"/>
    <w:rsid w:val="00084143"/>
    <w:rsid w:val="00091733"/>
    <w:rsid w:val="00093C0C"/>
    <w:rsid w:val="00093E57"/>
    <w:rsid w:val="00093FE1"/>
    <w:rsid w:val="00097164"/>
    <w:rsid w:val="00097990"/>
    <w:rsid w:val="000A5D28"/>
    <w:rsid w:val="000B10F3"/>
    <w:rsid w:val="000B2248"/>
    <w:rsid w:val="000B6F28"/>
    <w:rsid w:val="000B70EA"/>
    <w:rsid w:val="000B7179"/>
    <w:rsid w:val="000C1035"/>
    <w:rsid w:val="000C2C08"/>
    <w:rsid w:val="000C4D34"/>
    <w:rsid w:val="000C57D0"/>
    <w:rsid w:val="000D01B3"/>
    <w:rsid w:val="000D18F9"/>
    <w:rsid w:val="000D2F5C"/>
    <w:rsid w:val="000D32C8"/>
    <w:rsid w:val="000D44F2"/>
    <w:rsid w:val="000D5ABC"/>
    <w:rsid w:val="000D67A0"/>
    <w:rsid w:val="000D69CE"/>
    <w:rsid w:val="000D6BE3"/>
    <w:rsid w:val="000E12E6"/>
    <w:rsid w:val="000E1769"/>
    <w:rsid w:val="000E21AA"/>
    <w:rsid w:val="000E24C0"/>
    <w:rsid w:val="000E4402"/>
    <w:rsid w:val="000F38D9"/>
    <w:rsid w:val="000F568C"/>
    <w:rsid w:val="001002D1"/>
    <w:rsid w:val="00101A24"/>
    <w:rsid w:val="00101E8F"/>
    <w:rsid w:val="001054F9"/>
    <w:rsid w:val="00105FF2"/>
    <w:rsid w:val="0011225A"/>
    <w:rsid w:val="00112A78"/>
    <w:rsid w:val="00113E9C"/>
    <w:rsid w:val="00114283"/>
    <w:rsid w:val="001149C1"/>
    <w:rsid w:val="0011539C"/>
    <w:rsid w:val="00115695"/>
    <w:rsid w:val="00121312"/>
    <w:rsid w:val="00122768"/>
    <w:rsid w:val="00122EB2"/>
    <w:rsid w:val="001231D6"/>
    <w:rsid w:val="0012398E"/>
    <w:rsid w:val="001251B9"/>
    <w:rsid w:val="001252CE"/>
    <w:rsid w:val="00125CBC"/>
    <w:rsid w:val="0012611D"/>
    <w:rsid w:val="00127701"/>
    <w:rsid w:val="0013022F"/>
    <w:rsid w:val="001303F3"/>
    <w:rsid w:val="00131827"/>
    <w:rsid w:val="00131F19"/>
    <w:rsid w:val="00132A31"/>
    <w:rsid w:val="00133CD2"/>
    <w:rsid w:val="00133E2E"/>
    <w:rsid w:val="00134618"/>
    <w:rsid w:val="001360E9"/>
    <w:rsid w:val="00137C06"/>
    <w:rsid w:val="00140839"/>
    <w:rsid w:val="00140FA1"/>
    <w:rsid w:val="00144883"/>
    <w:rsid w:val="0015156F"/>
    <w:rsid w:val="0015217B"/>
    <w:rsid w:val="00154691"/>
    <w:rsid w:val="00156F05"/>
    <w:rsid w:val="00163F44"/>
    <w:rsid w:val="0016615E"/>
    <w:rsid w:val="00167A59"/>
    <w:rsid w:val="001708EB"/>
    <w:rsid w:val="00175E4A"/>
    <w:rsid w:val="0017779E"/>
    <w:rsid w:val="00180F74"/>
    <w:rsid w:val="001831C8"/>
    <w:rsid w:val="0018409D"/>
    <w:rsid w:val="001840C9"/>
    <w:rsid w:val="00190A51"/>
    <w:rsid w:val="00192452"/>
    <w:rsid w:val="0019415B"/>
    <w:rsid w:val="00194296"/>
    <w:rsid w:val="00195185"/>
    <w:rsid w:val="001A183C"/>
    <w:rsid w:val="001A218C"/>
    <w:rsid w:val="001A3B42"/>
    <w:rsid w:val="001A5F51"/>
    <w:rsid w:val="001A633C"/>
    <w:rsid w:val="001A6441"/>
    <w:rsid w:val="001B2107"/>
    <w:rsid w:val="001B2D2A"/>
    <w:rsid w:val="001B3417"/>
    <w:rsid w:val="001B3E9F"/>
    <w:rsid w:val="001B45F7"/>
    <w:rsid w:val="001B5193"/>
    <w:rsid w:val="001B6EE3"/>
    <w:rsid w:val="001B70FD"/>
    <w:rsid w:val="001B731A"/>
    <w:rsid w:val="001B780F"/>
    <w:rsid w:val="001C0778"/>
    <w:rsid w:val="001C6EFB"/>
    <w:rsid w:val="001D1B9D"/>
    <w:rsid w:val="001D21EF"/>
    <w:rsid w:val="001D41D8"/>
    <w:rsid w:val="001D4E6A"/>
    <w:rsid w:val="001D51FD"/>
    <w:rsid w:val="001D59BE"/>
    <w:rsid w:val="001D6169"/>
    <w:rsid w:val="001E0EE3"/>
    <w:rsid w:val="001E2554"/>
    <w:rsid w:val="001E357C"/>
    <w:rsid w:val="001E3F0E"/>
    <w:rsid w:val="001E3F62"/>
    <w:rsid w:val="001E61CA"/>
    <w:rsid w:val="001F1059"/>
    <w:rsid w:val="001F1902"/>
    <w:rsid w:val="001F3547"/>
    <w:rsid w:val="001F3A3B"/>
    <w:rsid w:val="001F4532"/>
    <w:rsid w:val="001F7F82"/>
    <w:rsid w:val="00200768"/>
    <w:rsid w:val="00202105"/>
    <w:rsid w:val="00202404"/>
    <w:rsid w:val="00202D5C"/>
    <w:rsid w:val="0020352C"/>
    <w:rsid w:val="0020459B"/>
    <w:rsid w:val="00206446"/>
    <w:rsid w:val="00206621"/>
    <w:rsid w:val="002142A8"/>
    <w:rsid w:val="00214965"/>
    <w:rsid w:val="0021780F"/>
    <w:rsid w:val="00220501"/>
    <w:rsid w:val="00220876"/>
    <w:rsid w:val="00220FF5"/>
    <w:rsid w:val="00223A5D"/>
    <w:rsid w:val="00224DC0"/>
    <w:rsid w:val="0023075E"/>
    <w:rsid w:val="00230CB9"/>
    <w:rsid w:val="0023226A"/>
    <w:rsid w:val="00232C4E"/>
    <w:rsid w:val="00233F7C"/>
    <w:rsid w:val="002345C2"/>
    <w:rsid w:val="00235054"/>
    <w:rsid w:val="00235712"/>
    <w:rsid w:val="002377DE"/>
    <w:rsid w:val="002378F0"/>
    <w:rsid w:val="00240544"/>
    <w:rsid w:val="00240EFB"/>
    <w:rsid w:val="00244F30"/>
    <w:rsid w:val="00246170"/>
    <w:rsid w:val="00251991"/>
    <w:rsid w:val="00254723"/>
    <w:rsid w:val="002551FC"/>
    <w:rsid w:val="00255678"/>
    <w:rsid w:val="0025612E"/>
    <w:rsid w:val="00256AC1"/>
    <w:rsid w:val="00264EB5"/>
    <w:rsid w:val="0026553A"/>
    <w:rsid w:val="002655D3"/>
    <w:rsid w:val="002658EB"/>
    <w:rsid w:val="00271C82"/>
    <w:rsid w:val="002765AB"/>
    <w:rsid w:val="00277FA7"/>
    <w:rsid w:val="00282806"/>
    <w:rsid w:val="002851D5"/>
    <w:rsid w:val="00285B86"/>
    <w:rsid w:val="002864D5"/>
    <w:rsid w:val="00291FEE"/>
    <w:rsid w:val="00292C3E"/>
    <w:rsid w:val="002957B2"/>
    <w:rsid w:val="00296822"/>
    <w:rsid w:val="0029749A"/>
    <w:rsid w:val="00297866"/>
    <w:rsid w:val="002A25FC"/>
    <w:rsid w:val="002A61CD"/>
    <w:rsid w:val="002B14D2"/>
    <w:rsid w:val="002B6961"/>
    <w:rsid w:val="002C2CF2"/>
    <w:rsid w:val="002C6176"/>
    <w:rsid w:val="002D0F20"/>
    <w:rsid w:val="002D415B"/>
    <w:rsid w:val="002D486B"/>
    <w:rsid w:val="002D6F0D"/>
    <w:rsid w:val="002D7453"/>
    <w:rsid w:val="002D7CC1"/>
    <w:rsid w:val="002E4DA2"/>
    <w:rsid w:val="002F19C7"/>
    <w:rsid w:val="002F2186"/>
    <w:rsid w:val="002F41EB"/>
    <w:rsid w:val="002F52C8"/>
    <w:rsid w:val="002F5B1A"/>
    <w:rsid w:val="002F5C13"/>
    <w:rsid w:val="002F65AC"/>
    <w:rsid w:val="0030006F"/>
    <w:rsid w:val="00301E77"/>
    <w:rsid w:val="00302632"/>
    <w:rsid w:val="00302ED7"/>
    <w:rsid w:val="003037AE"/>
    <w:rsid w:val="003038A8"/>
    <w:rsid w:val="00304951"/>
    <w:rsid w:val="003100EA"/>
    <w:rsid w:val="00311081"/>
    <w:rsid w:val="00314F8C"/>
    <w:rsid w:val="0031563D"/>
    <w:rsid w:val="00316549"/>
    <w:rsid w:val="003226D3"/>
    <w:rsid w:val="0032337A"/>
    <w:rsid w:val="00324165"/>
    <w:rsid w:val="00324333"/>
    <w:rsid w:val="00324372"/>
    <w:rsid w:val="003250BE"/>
    <w:rsid w:val="003256E4"/>
    <w:rsid w:val="00326D3F"/>
    <w:rsid w:val="003312A5"/>
    <w:rsid w:val="00331D51"/>
    <w:rsid w:val="00332128"/>
    <w:rsid w:val="003329A8"/>
    <w:rsid w:val="00333328"/>
    <w:rsid w:val="0033401E"/>
    <w:rsid w:val="00334E14"/>
    <w:rsid w:val="00335263"/>
    <w:rsid w:val="00337D3E"/>
    <w:rsid w:val="00344A36"/>
    <w:rsid w:val="00346044"/>
    <w:rsid w:val="00347E2B"/>
    <w:rsid w:val="00347E78"/>
    <w:rsid w:val="003513A4"/>
    <w:rsid w:val="003517DF"/>
    <w:rsid w:val="00356841"/>
    <w:rsid w:val="00356AC4"/>
    <w:rsid w:val="00356BF8"/>
    <w:rsid w:val="003578CB"/>
    <w:rsid w:val="0036065C"/>
    <w:rsid w:val="00360945"/>
    <w:rsid w:val="00361091"/>
    <w:rsid w:val="003635E6"/>
    <w:rsid w:val="00366790"/>
    <w:rsid w:val="0037168C"/>
    <w:rsid w:val="00371F59"/>
    <w:rsid w:val="00373380"/>
    <w:rsid w:val="00373B0A"/>
    <w:rsid w:val="00376E32"/>
    <w:rsid w:val="003808A4"/>
    <w:rsid w:val="003820EC"/>
    <w:rsid w:val="0039059D"/>
    <w:rsid w:val="00391D10"/>
    <w:rsid w:val="00393246"/>
    <w:rsid w:val="003940FF"/>
    <w:rsid w:val="00394140"/>
    <w:rsid w:val="003A5168"/>
    <w:rsid w:val="003B4957"/>
    <w:rsid w:val="003B5B4B"/>
    <w:rsid w:val="003B5FEB"/>
    <w:rsid w:val="003C0D0C"/>
    <w:rsid w:val="003C1B4D"/>
    <w:rsid w:val="003C1CDC"/>
    <w:rsid w:val="003C1E9C"/>
    <w:rsid w:val="003C3B96"/>
    <w:rsid w:val="003C48DB"/>
    <w:rsid w:val="003C63F8"/>
    <w:rsid w:val="003C6A2E"/>
    <w:rsid w:val="003C73E8"/>
    <w:rsid w:val="003D0854"/>
    <w:rsid w:val="003D08D2"/>
    <w:rsid w:val="003D0EC7"/>
    <w:rsid w:val="003D3CF3"/>
    <w:rsid w:val="003D4177"/>
    <w:rsid w:val="003E1029"/>
    <w:rsid w:val="003E19A4"/>
    <w:rsid w:val="003E1BCB"/>
    <w:rsid w:val="003E2EA1"/>
    <w:rsid w:val="003E3B44"/>
    <w:rsid w:val="003E4420"/>
    <w:rsid w:val="003E492D"/>
    <w:rsid w:val="003E7DD0"/>
    <w:rsid w:val="003F123B"/>
    <w:rsid w:val="003F1DAD"/>
    <w:rsid w:val="003F32B0"/>
    <w:rsid w:val="003F33AA"/>
    <w:rsid w:val="003F4D85"/>
    <w:rsid w:val="003F5282"/>
    <w:rsid w:val="003F610E"/>
    <w:rsid w:val="003F7CF6"/>
    <w:rsid w:val="0040282A"/>
    <w:rsid w:val="0040737F"/>
    <w:rsid w:val="004073D2"/>
    <w:rsid w:val="00411476"/>
    <w:rsid w:val="004132BA"/>
    <w:rsid w:val="0041349A"/>
    <w:rsid w:val="00413C44"/>
    <w:rsid w:val="004146C9"/>
    <w:rsid w:val="00415F0C"/>
    <w:rsid w:val="00415F38"/>
    <w:rsid w:val="00421322"/>
    <w:rsid w:val="00422364"/>
    <w:rsid w:val="00422DB2"/>
    <w:rsid w:val="004245A9"/>
    <w:rsid w:val="00426BB2"/>
    <w:rsid w:val="004277CC"/>
    <w:rsid w:val="00431649"/>
    <w:rsid w:val="0043167E"/>
    <w:rsid w:val="00431A8D"/>
    <w:rsid w:val="00431AD1"/>
    <w:rsid w:val="00433DC2"/>
    <w:rsid w:val="00434D2A"/>
    <w:rsid w:val="00437567"/>
    <w:rsid w:val="00442209"/>
    <w:rsid w:val="00442D03"/>
    <w:rsid w:val="004434BA"/>
    <w:rsid w:val="00444BBC"/>
    <w:rsid w:val="004453E0"/>
    <w:rsid w:val="0044594F"/>
    <w:rsid w:val="00445E38"/>
    <w:rsid w:val="00447224"/>
    <w:rsid w:val="0044753C"/>
    <w:rsid w:val="00450B2C"/>
    <w:rsid w:val="00452F8D"/>
    <w:rsid w:val="004543E3"/>
    <w:rsid w:val="00456F46"/>
    <w:rsid w:val="004614E2"/>
    <w:rsid w:val="00461BD9"/>
    <w:rsid w:val="00462ADF"/>
    <w:rsid w:val="00462CA8"/>
    <w:rsid w:val="0046674B"/>
    <w:rsid w:val="00467E58"/>
    <w:rsid w:val="00471C68"/>
    <w:rsid w:val="004770BD"/>
    <w:rsid w:val="00481F66"/>
    <w:rsid w:val="00483072"/>
    <w:rsid w:val="0048459F"/>
    <w:rsid w:val="00485923"/>
    <w:rsid w:val="00492910"/>
    <w:rsid w:val="00495C1A"/>
    <w:rsid w:val="00497859"/>
    <w:rsid w:val="004978BA"/>
    <w:rsid w:val="00497BA3"/>
    <w:rsid w:val="004A0E6E"/>
    <w:rsid w:val="004A3641"/>
    <w:rsid w:val="004A4136"/>
    <w:rsid w:val="004A771E"/>
    <w:rsid w:val="004A7B83"/>
    <w:rsid w:val="004B0DE1"/>
    <w:rsid w:val="004B3747"/>
    <w:rsid w:val="004B3FDF"/>
    <w:rsid w:val="004B55D6"/>
    <w:rsid w:val="004B61B8"/>
    <w:rsid w:val="004B63CB"/>
    <w:rsid w:val="004C50B2"/>
    <w:rsid w:val="004C663E"/>
    <w:rsid w:val="004C7554"/>
    <w:rsid w:val="004C7755"/>
    <w:rsid w:val="004C7AE8"/>
    <w:rsid w:val="004D1F5F"/>
    <w:rsid w:val="004D28C8"/>
    <w:rsid w:val="004D348A"/>
    <w:rsid w:val="004D711E"/>
    <w:rsid w:val="004E0E41"/>
    <w:rsid w:val="004E256C"/>
    <w:rsid w:val="004E76D6"/>
    <w:rsid w:val="004F14ED"/>
    <w:rsid w:val="004F1595"/>
    <w:rsid w:val="004F2656"/>
    <w:rsid w:val="004F5339"/>
    <w:rsid w:val="004F5552"/>
    <w:rsid w:val="004F751B"/>
    <w:rsid w:val="004F76EE"/>
    <w:rsid w:val="005005F6"/>
    <w:rsid w:val="00500AB4"/>
    <w:rsid w:val="00500FA1"/>
    <w:rsid w:val="005028C8"/>
    <w:rsid w:val="00502B05"/>
    <w:rsid w:val="005060AD"/>
    <w:rsid w:val="00506C70"/>
    <w:rsid w:val="00507B6F"/>
    <w:rsid w:val="0051182F"/>
    <w:rsid w:val="00516410"/>
    <w:rsid w:val="00516ADD"/>
    <w:rsid w:val="00516BE2"/>
    <w:rsid w:val="00516C8C"/>
    <w:rsid w:val="00516CC3"/>
    <w:rsid w:val="005212A0"/>
    <w:rsid w:val="00522AE9"/>
    <w:rsid w:val="00522F03"/>
    <w:rsid w:val="00523104"/>
    <w:rsid w:val="00524210"/>
    <w:rsid w:val="00524CEC"/>
    <w:rsid w:val="00533278"/>
    <w:rsid w:val="00537952"/>
    <w:rsid w:val="00544A46"/>
    <w:rsid w:val="005459BF"/>
    <w:rsid w:val="0054624E"/>
    <w:rsid w:val="00547554"/>
    <w:rsid w:val="00552BCB"/>
    <w:rsid w:val="00553165"/>
    <w:rsid w:val="0055342F"/>
    <w:rsid w:val="00553AE9"/>
    <w:rsid w:val="00554025"/>
    <w:rsid w:val="00555FFB"/>
    <w:rsid w:val="005561CA"/>
    <w:rsid w:val="005609F6"/>
    <w:rsid w:val="00560CDA"/>
    <w:rsid w:val="0056279B"/>
    <w:rsid w:val="0056401D"/>
    <w:rsid w:val="00564615"/>
    <w:rsid w:val="00565927"/>
    <w:rsid w:val="00567C07"/>
    <w:rsid w:val="00570790"/>
    <w:rsid w:val="005733BA"/>
    <w:rsid w:val="00574F5A"/>
    <w:rsid w:val="00575ADB"/>
    <w:rsid w:val="00576EED"/>
    <w:rsid w:val="00577643"/>
    <w:rsid w:val="005806F7"/>
    <w:rsid w:val="005812B9"/>
    <w:rsid w:val="00581C0F"/>
    <w:rsid w:val="005850EF"/>
    <w:rsid w:val="005855FF"/>
    <w:rsid w:val="00587256"/>
    <w:rsid w:val="005900D6"/>
    <w:rsid w:val="005905A1"/>
    <w:rsid w:val="00591BB3"/>
    <w:rsid w:val="005926D4"/>
    <w:rsid w:val="00593325"/>
    <w:rsid w:val="00593AB0"/>
    <w:rsid w:val="005949AA"/>
    <w:rsid w:val="0059740B"/>
    <w:rsid w:val="005A1E8B"/>
    <w:rsid w:val="005A1F1C"/>
    <w:rsid w:val="005A4423"/>
    <w:rsid w:val="005A75A4"/>
    <w:rsid w:val="005B24BA"/>
    <w:rsid w:val="005B5A7E"/>
    <w:rsid w:val="005B5BBF"/>
    <w:rsid w:val="005C0982"/>
    <w:rsid w:val="005C11E8"/>
    <w:rsid w:val="005C17ED"/>
    <w:rsid w:val="005C36C6"/>
    <w:rsid w:val="005D072E"/>
    <w:rsid w:val="005D3BFF"/>
    <w:rsid w:val="005D3DDF"/>
    <w:rsid w:val="005D546C"/>
    <w:rsid w:val="005D56C1"/>
    <w:rsid w:val="005D5C24"/>
    <w:rsid w:val="005E054D"/>
    <w:rsid w:val="005E4032"/>
    <w:rsid w:val="005E4F8B"/>
    <w:rsid w:val="005E57CE"/>
    <w:rsid w:val="005E68A8"/>
    <w:rsid w:val="005E69B6"/>
    <w:rsid w:val="005E742C"/>
    <w:rsid w:val="005E7EE7"/>
    <w:rsid w:val="005F0A80"/>
    <w:rsid w:val="005F2B3A"/>
    <w:rsid w:val="005F360C"/>
    <w:rsid w:val="005F55C0"/>
    <w:rsid w:val="005F65B3"/>
    <w:rsid w:val="00601C94"/>
    <w:rsid w:val="00602B96"/>
    <w:rsid w:val="0060459B"/>
    <w:rsid w:val="00611440"/>
    <w:rsid w:val="00611F3A"/>
    <w:rsid w:val="00615682"/>
    <w:rsid w:val="00615B9F"/>
    <w:rsid w:val="0062088B"/>
    <w:rsid w:val="00622A95"/>
    <w:rsid w:val="00623FD9"/>
    <w:rsid w:val="00626DBF"/>
    <w:rsid w:val="00627627"/>
    <w:rsid w:val="00627698"/>
    <w:rsid w:val="00630263"/>
    <w:rsid w:val="00630316"/>
    <w:rsid w:val="00630847"/>
    <w:rsid w:val="00630C2D"/>
    <w:rsid w:val="00636948"/>
    <w:rsid w:val="00637716"/>
    <w:rsid w:val="00640563"/>
    <w:rsid w:val="0064057C"/>
    <w:rsid w:val="00642CDD"/>
    <w:rsid w:val="006446E0"/>
    <w:rsid w:val="00645205"/>
    <w:rsid w:val="0064686B"/>
    <w:rsid w:val="00647915"/>
    <w:rsid w:val="00650544"/>
    <w:rsid w:val="00650C9E"/>
    <w:rsid w:val="00650E3D"/>
    <w:rsid w:val="006513CD"/>
    <w:rsid w:val="006553B1"/>
    <w:rsid w:val="006555C5"/>
    <w:rsid w:val="00655752"/>
    <w:rsid w:val="006567FD"/>
    <w:rsid w:val="006570FD"/>
    <w:rsid w:val="006605F8"/>
    <w:rsid w:val="00660A92"/>
    <w:rsid w:val="006627CD"/>
    <w:rsid w:val="00665051"/>
    <w:rsid w:val="0066594C"/>
    <w:rsid w:val="00665A25"/>
    <w:rsid w:val="0066697B"/>
    <w:rsid w:val="00676696"/>
    <w:rsid w:val="00676851"/>
    <w:rsid w:val="00677353"/>
    <w:rsid w:val="00677674"/>
    <w:rsid w:val="00677ADC"/>
    <w:rsid w:val="00680747"/>
    <w:rsid w:val="00681147"/>
    <w:rsid w:val="00681A3B"/>
    <w:rsid w:val="0068465C"/>
    <w:rsid w:val="00684A25"/>
    <w:rsid w:val="00687254"/>
    <w:rsid w:val="00687DEA"/>
    <w:rsid w:val="0069257C"/>
    <w:rsid w:val="006929C5"/>
    <w:rsid w:val="00693D0E"/>
    <w:rsid w:val="0069490B"/>
    <w:rsid w:val="006957C7"/>
    <w:rsid w:val="00695AE5"/>
    <w:rsid w:val="0069620C"/>
    <w:rsid w:val="00696D49"/>
    <w:rsid w:val="006A27EF"/>
    <w:rsid w:val="006A2EB0"/>
    <w:rsid w:val="006A36A9"/>
    <w:rsid w:val="006A46F6"/>
    <w:rsid w:val="006A57B7"/>
    <w:rsid w:val="006A7125"/>
    <w:rsid w:val="006A77A6"/>
    <w:rsid w:val="006A7DFA"/>
    <w:rsid w:val="006B0F12"/>
    <w:rsid w:val="006B1416"/>
    <w:rsid w:val="006B31D1"/>
    <w:rsid w:val="006B3AEE"/>
    <w:rsid w:val="006B3E03"/>
    <w:rsid w:val="006B4532"/>
    <w:rsid w:val="006B49DF"/>
    <w:rsid w:val="006B71D1"/>
    <w:rsid w:val="006C1B2E"/>
    <w:rsid w:val="006C3860"/>
    <w:rsid w:val="006C3D1F"/>
    <w:rsid w:val="006C5FAB"/>
    <w:rsid w:val="006C7616"/>
    <w:rsid w:val="006D1E40"/>
    <w:rsid w:val="006D2505"/>
    <w:rsid w:val="006D442F"/>
    <w:rsid w:val="006D4C1C"/>
    <w:rsid w:val="006D64B9"/>
    <w:rsid w:val="006D73B2"/>
    <w:rsid w:val="006E00B5"/>
    <w:rsid w:val="006E1CAB"/>
    <w:rsid w:val="006E213E"/>
    <w:rsid w:val="006E39B0"/>
    <w:rsid w:val="006E4E82"/>
    <w:rsid w:val="006E5967"/>
    <w:rsid w:val="006E6108"/>
    <w:rsid w:val="006E7D1D"/>
    <w:rsid w:val="006F01B9"/>
    <w:rsid w:val="006F0ABB"/>
    <w:rsid w:val="006F2DF6"/>
    <w:rsid w:val="007002B4"/>
    <w:rsid w:val="00701517"/>
    <w:rsid w:val="00701659"/>
    <w:rsid w:val="00710CAD"/>
    <w:rsid w:val="00714086"/>
    <w:rsid w:val="0071494A"/>
    <w:rsid w:val="00714C6D"/>
    <w:rsid w:val="00716C13"/>
    <w:rsid w:val="00717260"/>
    <w:rsid w:val="00717416"/>
    <w:rsid w:val="00717E77"/>
    <w:rsid w:val="00720698"/>
    <w:rsid w:val="00720A95"/>
    <w:rsid w:val="00732109"/>
    <w:rsid w:val="0073273B"/>
    <w:rsid w:val="00733610"/>
    <w:rsid w:val="00733A48"/>
    <w:rsid w:val="00735C25"/>
    <w:rsid w:val="00737802"/>
    <w:rsid w:val="00737E5A"/>
    <w:rsid w:val="00740A37"/>
    <w:rsid w:val="007419D9"/>
    <w:rsid w:val="0074234D"/>
    <w:rsid w:val="00744C19"/>
    <w:rsid w:val="0074798A"/>
    <w:rsid w:val="0075197B"/>
    <w:rsid w:val="00752F51"/>
    <w:rsid w:val="00755835"/>
    <w:rsid w:val="007652C9"/>
    <w:rsid w:val="00765AD3"/>
    <w:rsid w:val="00766BF9"/>
    <w:rsid w:val="00772515"/>
    <w:rsid w:val="00772C9F"/>
    <w:rsid w:val="00774F0C"/>
    <w:rsid w:val="00775089"/>
    <w:rsid w:val="0077554D"/>
    <w:rsid w:val="00775802"/>
    <w:rsid w:val="00780FF4"/>
    <w:rsid w:val="00781D71"/>
    <w:rsid w:val="00781DD5"/>
    <w:rsid w:val="00783861"/>
    <w:rsid w:val="00783F1B"/>
    <w:rsid w:val="0078574C"/>
    <w:rsid w:val="007861A2"/>
    <w:rsid w:val="00786B6E"/>
    <w:rsid w:val="00787EBE"/>
    <w:rsid w:val="0079200E"/>
    <w:rsid w:val="007952D0"/>
    <w:rsid w:val="00795537"/>
    <w:rsid w:val="00796482"/>
    <w:rsid w:val="00796A15"/>
    <w:rsid w:val="007A0D5D"/>
    <w:rsid w:val="007A0E80"/>
    <w:rsid w:val="007A1585"/>
    <w:rsid w:val="007B12D9"/>
    <w:rsid w:val="007B286A"/>
    <w:rsid w:val="007B2E4C"/>
    <w:rsid w:val="007B30D6"/>
    <w:rsid w:val="007B42DD"/>
    <w:rsid w:val="007B4863"/>
    <w:rsid w:val="007B67FB"/>
    <w:rsid w:val="007B6BDB"/>
    <w:rsid w:val="007C0004"/>
    <w:rsid w:val="007C0DD8"/>
    <w:rsid w:val="007C123E"/>
    <w:rsid w:val="007C12DC"/>
    <w:rsid w:val="007C61A4"/>
    <w:rsid w:val="007C66CE"/>
    <w:rsid w:val="007C745F"/>
    <w:rsid w:val="007C7910"/>
    <w:rsid w:val="007D3267"/>
    <w:rsid w:val="007D5189"/>
    <w:rsid w:val="007D5C95"/>
    <w:rsid w:val="007D61E4"/>
    <w:rsid w:val="007D6456"/>
    <w:rsid w:val="007D70D5"/>
    <w:rsid w:val="007E0183"/>
    <w:rsid w:val="007E1B5A"/>
    <w:rsid w:val="007E2EFC"/>
    <w:rsid w:val="007F0573"/>
    <w:rsid w:val="007F15E3"/>
    <w:rsid w:val="007F2AAE"/>
    <w:rsid w:val="007F4A27"/>
    <w:rsid w:val="007F6A84"/>
    <w:rsid w:val="007F749E"/>
    <w:rsid w:val="00802971"/>
    <w:rsid w:val="00803571"/>
    <w:rsid w:val="008038B3"/>
    <w:rsid w:val="008055FF"/>
    <w:rsid w:val="00806F8B"/>
    <w:rsid w:val="00811187"/>
    <w:rsid w:val="008137CA"/>
    <w:rsid w:val="00813807"/>
    <w:rsid w:val="008143CE"/>
    <w:rsid w:val="0081539D"/>
    <w:rsid w:val="00816A8A"/>
    <w:rsid w:val="00823055"/>
    <w:rsid w:val="00824055"/>
    <w:rsid w:val="00824A79"/>
    <w:rsid w:val="00824E3C"/>
    <w:rsid w:val="00825495"/>
    <w:rsid w:val="00827464"/>
    <w:rsid w:val="00831467"/>
    <w:rsid w:val="00831AAC"/>
    <w:rsid w:val="008353D3"/>
    <w:rsid w:val="00835B06"/>
    <w:rsid w:val="00835E7B"/>
    <w:rsid w:val="00836BE8"/>
    <w:rsid w:val="00836F4E"/>
    <w:rsid w:val="0084017D"/>
    <w:rsid w:val="00840B12"/>
    <w:rsid w:val="00840E94"/>
    <w:rsid w:val="008420BC"/>
    <w:rsid w:val="00842278"/>
    <w:rsid w:val="0084420E"/>
    <w:rsid w:val="00845360"/>
    <w:rsid w:val="008455EC"/>
    <w:rsid w:val="008460E9"/>
    <w:rsid w:val="00846731"/>
    <w:rsid w:val="0084799E"/>
    <w:rsid w:val="008511FA"/>
    <w:rsid w:val="00852570"/>
    <w:rsid w:val="008526D4"/>
    <w:rsid w:val="00852D6B"/>
    <w:rsid w:val="008541E4"/>
    <w:rsid w:val="0085466A"/>
    <w:rsid w:val="00854BA2"/>
    <w:rsid w:val="00854D96"/>
    <w:rsid w:val="00860A7C"/>
    <w:rsid w:val="00861DCC"/>
    <w:rsid w:val="008622CB"/>
    <w:rsid w:val="00863B07"/>
    <w:rsid w:val="0086455B"/>
    <w:rsid w:val="00864668"/>
    <w:rsid w:val="00865089"/>
    <w:rsid w:val="0086617D"/>
    <w:rsid w:val="00866372"/>
    <w:rsid w:val="00867445"/>
    <w:rsid w:val="00867ED8"/>
    <w:rsid w:val="00871BC4"/>
    <w:rsid w:val="00874FE0"/>
    <w:rsid w:val="008766E6"/>
    <w:rsid w:val="00877415"/>
    <w:rsid w:val="0088044B"/>
    <w:rsid w:val="00880687"/>
    <w:rsid w:val="00880847"/>
    <w:rsid w:val="00880BCE"/>
    <w:rsid w:val="00883078"/>
    <w:rsid w:val="00883375"/>
    <w:rsid w:val="008836F5"/>
    <w:rsid w:val="00883A66"/>
    <w:rsid w:val="00884438"/>
    <w:rsid w:val="008867E5"/>
    <w:rsid w:val="00886F96"/>
    <w:rsid w:val="00887285"/>
    <w:rsid w:val="008906F6"/>
    <w:rsid w:val="00891288"/>
    <w:rsid w:val="00891917"/>
    <w:rsid w:val="00891CD2"/>
    <w:rsid w:val="0089483E"/>
    <w:rsid w:val="00895A26"/>
    <w:rsid w:val="008A1A8C"/>
    <w:rsid w:val="008A3C8D"/>
    <w:rsid w:val="008A3DFF"/>
    <w:rsid w:val="008A76AF"/>
    <w:rsid w:val="008A7DAF"/>
    <w:rsid w:val="008B055C"/>
    <w:rsid w:val="008B21D5"/>
    <w:rsid w:val="008B3BDB"/>
    <w:rsid w:val="008B5251"/>
    <w:rsid w:val="008C1FA2"/>
    <w:rsid w:val="008C40C2"/>
    <w:rsid w:val="008C448C"/>
    <w:rsid w:val="008C52F7"/>
    <w:rsid w:val="008C5674"/>
    <w:rsid w:val="008C78BD"/>
    <w:rsid w:val="008D022E"/>
    <w:rsid w:val="008D0311"/>
    <w:rsid w:val="008D2138"/>
    <w:rsid w:val="008D24EB"/>
    <w:rsid w:val="008D2C9C"/>
    <w:rsid w:val="008D5532"/>
    <w:rsid w:val="008D5F83"/>
    <w:rsid w:val="008D6CEE"/>
    <w:rsid w:val="008D7D8B"/>
    <w:rsid w:val="008E0EF4"/>
    <w:rsid w:val="008E2C87"/>
    <w:rsid w:val="008E2CDC"/>
    <w:rsid w:val="008E3448"/>
    <w:rsid w:val="008E4031"/>
    <w:rsid w:val="008E67A3"/>
    <w:rsid w:val="008F2C87"/>
    <w:rsid w:val="00900429"/>
    <w:rsid w:val="00901640"/>
    <w:rsid w:val="00903112"/>
    <w:rsid w:val="0090323D"/>
    <w:rsid w:val="0090470C"/>
    <w:rsid w:val="0090572D"/>
    <w:rsid w:val="009060B2"/>
    <w:rsid w:val="009102C8"/>
    <w:rsid w:val="009122E1"/>
    <w:rsid w:val="00914ADE"/>
    <w:rsid w:val="009158C7"/>
    <w:rsid w:val="00916A8D"/>
    <w:rsid w:val="009174C4"/>
    <w:rsid w:val="0092074F"/>
    <w:rsid w:val="00921281"/>
    <w:rsid w:val="0092480F"/>
    <w:rsid w:val="00925018"/>
    <w:rsid w:val="00926C84"/>
    <w:rsid w:val="0092725C"/>
    <w:rsid w:val="009273B7"/>
    <w:rsid w:val="00927813"/>
    <w:rsid w:val="0093288A"/>
    <w:rsid w:val="009332A2"/>
    <w:rsid w:val="00934960"/>
    <w:rsid w:val="0094172F"/>
    <w:rsid w:val="00944DDE"/>
    <w:rsid w:val="00945780"/>
    <w:rsid w:val="0094596C"/>
    <w:rsid w:val="0094649D"/>
    <w:rsid w:val="00946D07"/>
    <w:rsid w:val="00947E5C"/>
    <w:rsid w:val="00947F5E"/>
    <w:rsid w:val="009506E0"/>
    <w:rsid w:val="00953BCF"/>
    <w:rsid w:val="0095470F"/>
    <w:rsid w:val="009568AA"/>
    <w:rsid w:val="009568E3"/>
    <w:rsid w:val="00957C12"/>
    <w:rsid w:val="0096174B"/>
    <w:rsid w:val="00961803"/>
    <w:rsid w:val="00962F20"/>
    <w:rsid w:val="0096611F"/>
    <w:rsid w:val="00971AF6"/>
    <w:rsid w:val="00973F44"/>
    <w:rsid w:val="0097525C"/>
    <w:rsid w:val="009754EB"/>
    <w:rsid w:val="0097575D"/>
    <w:rsid w:val="00975960"/>
    <w:rsid w:val="00975BE8"/>
    <w:rsid w:val="00976555"/>
    <w:rsid w:val="00980E35"/>
    <w:rsid w:val="0098282F"/>
    <w:rsid w:val="009832B9"/>
    <w:rsid w:val="00984215"/>
    <w:rsid w:val="0098440C"/>
    <w:rsid w:val="00986A5C"/>
    <w:rsid w:val="00986C1C"/>
    <w:rsid w:val="009870DF"/>
    <w:rsid w:val="00987AC8"/>
    <w:rsid w:val="00987DD6"/>
    <w:rsid w:val="0099264D"/>
    <w:rsid w:val="0099343D"/>
    <w:rsid w:val="00995E94"/>
    <w:rsid w:val="00995F54"/>
    <w:rsid w:val="009A1890"/>
    <w:rsid w:val="009A1913"/>
    <w:rsid w:val="009A2D8F"/>
    <w:rsid w:val="009A3268"/>
    <w:rsid w:val="009A5082"/>
    <w:rsid w:val="009A5D09"/>
    <w:rsid w:val="009A60CB"/>
    <w:rsid w:val="009A6C62"/>
    <w:rsid w:val="009B063E"/>
    <w:rsid w:val="009B1B52"/>
    <w:rsid w:val="009B24AC"/>
    <w:rsid w:val="009B763F"/>
    <w:rsid w:val="009C2057"/>
    <w:rsid w:val="009C26FA"/>
    <w:rsid w:val="009C297B"/>
    <w:rsid w:val="009D1DEE"/>
    <w:rsid w:val="009D4816"/>
    <w:rsid w:val="009D784E"/>
    <w:rsid w:val="009E09DC"/>
    <w:rsid w:val="009E0C38"/>
    <w:rsid w:val="009E10DE"/>
    <w:rsid w:val="009E1599"/>
    <w:rsid w:val="009E2035"/>
    <w:rsid w:val="009E313B"/>
    <w:rsid w:val="009E3B00"/>
    <w:rsid w:val="009E68D9"/>
    <w:rsid w:val="009E6B1A"/>
    <w:rsid w:val="009F20B7"/>
    <w:rsid w:val="009F2B4C"/>
    <w:rsid w:val="009F532C"/>
    <w:rsid w:val="009F5501"/>
    <w:rsid w:val="009F7E3B"/>
    <w:rsid w:val="00A00BEB"/>
    <w:rsid w:val="00A00F43"/>
    <w:rsid w:val="00A04CCE"/>
    <w:rsid w:val="00A06286"/>
    <w:rsid w:val="00A0634C"/>
    <w:rsid w:val="00A06D6A"/>
    <w:rsid w:val="00A06E45"/>
    <w:rsid w:val="00A14036"/>
    <w:rsid w:val="00A1433F"/>
    <w:rsid w:val="00A1491A"/>
    <w:rsid w:val="00A14B6C"/>
    <w:rsid w:val="00A15C59"/>
    <w:rsid w:val="00A1621F"/>
    <w:rsid w:val="00A16D91"/>
    <w:rsid w:val="00A16E1C"/>
    <w:rsid w:val="00A17110"/>
    <w:rsid w:val="00A179B5"/>
    <w:rsid w:val="00A231CA"/>
    <w:rsid w:val="00A239A3"/>
    <w:rsid w:val="00A25633"/>
    <w:rsid w:val="00A32AF4"/>
    <w:rsid w:val="00A332F6"/>
    <w:rsid w:val="00A33B65"/>
    <w:rsid w:val="00A35024"/>
    <w:rsid w:val="00A35FBC"/>
    <w:rsid w:val="00A367C8"/>
    <w:rsid w:val="00A4031D"/>
    <w:rsid w:val="00A4087C"/>
    <w:rsid w:val="00A4147C"/>
    <w:rsid w:val="00A4426A"/>
    <w:rsid w:val="00A45815"/>
    <w:rsid w:val="00A5274C"/>
    <w:rsid w:val="00A546B1"/>
    <w:rsid w:val="00A55218"/>
    <w:rsid w:val="00A55C6E"/>
    <w:rsid w:val="00A55FC3"/>
    <w:rsid w:val="00A5622C"/>
    <w:rsid w:val="00A5670E"/>
    <w:rsid w:val="00A575BB"/>
    <w:rsid w:val="00A57813"/>
    <w:rsid w:val="00A57E35"/>
    <w:rsid w:val="00A61997"/>
    <w:rsid w:val="00A63A41"/>
    <w:rsid w:val="00A702D4"/>
    <w:rsid w:val="00A70600"/>
    <w:rsid w:val="00A72A1F"/>
    <w:rsid w:val="00A73426"/>
    <w:rsid w:val="00A73F6B"/>
    <w:rsid w:val="00A744D4"/>
    <w:rsid w:val="00A75D56"/>
    <w:rsid w:val="00A76AE6"/>
    <w:rsid w:val="00A779C7"/>
    <w:rsid w:val="00A77F21"/>
    <w:rsid w:val="00A8049C"/>
    <w:rsid w:val="00A816D5"/>
    <w:rsid w:val="00A822E5"/>
    <w:rsid w:val="00A82395"/>
    <w:rsid w:val="00A82541"/>
    <w:rsid w:val="00A829B9"/>
    <w:rsid w:val="00A837D1"/>
    <w:rsid w:val="00A845A0"/>
    <w:rsid w:val="00A8654D"/>
    <w:rsid w:val="00A874EF"/>
    <w:rsid w:val="00A93414"/>
    <w:rsid w:val="00A936D7"/>
    <w:rsid w:val="00A95835"/>
    <w:rsid w:val="00A96A78"/>
    <w:rsid w:val="00AA218E"/>
    <w:rsid w:val="00AA29EE"/>
    <w:rsid w:val="00AA2D62"/>
    <w:rsid w:val="00AA608B"/>
    <w:rsid w:val="00AB00CD"/>
    <w:rsid w:val="00AB6003"/>
    <w:rsid w:val="00AB625F"/>
    <w:rsid w:val="00AB730B"/>
    <w:rsid w:val="00AB7585"/>
    <w:rsid w:val="00AB76D9"/>
    <w:rsid w:val="00AB7933"/>
    <w:rsid w:val="00AB7E2D"/>
    <w:rsid w:val="00AC243C"/>
    <w:rsid w:val="00AC36C5"/>
    <w:rsid w:val="00AC6A71"/>
    <w:rsid w:val="00AC7166"/>
    <w:rsid w:val="00AD0AD3"/>
    <w:rsid w:val="00AD0B70"/>
    <w:rsid w:val="00AD1D1A"/>
    <w:rsid w:val="00AD3347"/>
    <w:rsid w:val="00AD608C"/>
    <w:rsid w:val="00AD6E7C"/>
    <w:rsid w:val="00AD6FB1"/>
    <w:rsid w:val="00AD7806"/>
    <w:rsid w:val="00AE065F"/>
    <w:rsid w:val="00AE220C"/>
    <w:rsid w:val="00AE2989"/>
    <w:rsid w:val="00AE4259"/>
    <w:rsid w:val="00AE4C45"/>
    <w:rsid w:val="00AE4EF0"/>
    <w:rsid w:val="00AE52B1"/>
    <w:rsid w:val="00AE52C7"/>
    <w:rsid w:val="00AE7689"/>
    <w:rsid w:val="00AF3E71"/>
    <w:rsid w:val="00AF4890"/>
    <w:rsid w:val="00AF4FDE"/>
    <w:rsid w:val="00AF5158"/>
    <w:rsid w:val="00AF549F"/>
    <w:rsid w:val="00AF6736"/>
    <w:rsid w:val="00AF7F99"/>
    <w:rsid w:val="00B0027F"/>
    <w:rsid w:val="00B00583"/>
    <w:rsid w:val="00B03DD6"/>
    <w:rsid w:val="00B04777"/>
    <w:rsid w:val="00B06F93"/>
    <w:rsid w:val="00B11EAD"/>
    <w:rsid w:val="00B129D1"/>
    <w:rsid w:val="00B13A8D"/>
    <w:rsid w:val="00B14BEB"/>
    <w:rsid w:val="00B27797"/>
    <w:rsid w:val="00B27A63"/>
    <w:rsid w:val="00B3079B"/>
    <w:rsid w:val="00B30944"/>
    <w:rsid w:val="00B31AB0"/>
    <w:rsid w:val="00B338B9"/>
    <w:rsid w:val="00B35A1A"/>
    <w:rsid w:val="00B35AE3"/>
    <w:rsid w:val="00B45739"/>
    <w:rsid w:val="00B45E60"/>
    <w:rsid w:val="00B466EC"/>
    <w:rsid w:val="00B50C5A"/>
    <w:rsid w:val="00B516BC"/>
    <w:rsid w:val="00B5230D"/>
    <w:rsid w:val="00B55397"/>
    <w:rsid w:val="00B6466B"/>
    <w:rsid w:val="00B65A19"/>
    <w:rsid w:val="00B678A9"/>
    <w:rsid w:val="00B7016E"/>
    <w:rsid w:val="00B70449"/>
    <w:rsid w:val="00B7124C"/>
    <w:rsid w:val="00B717D8"/>
    <w:rsid w:val="00B71E50"/>
    <w:rsid w:val="00B72273"/>
    <w:rsid w:val="00B73B2C"/>
    <w:rsid w:val="00B73C8E"/>
    <w:rsid w:val="00B758CC"/>
    <w:rsid w:val="00B809AC"/>
    <w:rsid w:val="00B80CDB"/>
    <w:rsid w:val="00B81756"/>
    <w:rsid w:val="00B87AFF"/>
    <w:rsid w:val="00B908CA"/>
    <w:rsid w:val="00B90CC8"/>
    <w:rsid w:val="00B917AF"/>
    <w:rsid w:val="00B921F7"/>
    <w:rsid w:val="00B9226B"/>
    <w:rsid w:val="00B93075"/>
    <w:rsid w:val="00B93770"/>
    <w:rsid w:val="00B94CC9"/>
    <w:rsid w:val="00B95EBB"/>
    <w:rsid w:val="00B97524"/>
    <w:rsid w:val="00B97A2C"/>
    <w:rsid w:val="00BA0664"/>
    <w:rsid w:val="00BA113E"/>
    <w:rsid w:val="00BA3533"/>
    <w:rsid w:val="00BA3631"/>
    <w:rsid w:val="00BA3BDF"/>
    <w:rsid w:val="00BA5A76"/>
    <w:rsid w:val="00BA6E6F"/>
    <w:rsid w:val="00BA7979"/>
    <w:rsid w:val="00BB22E3"/>
    <w:rsid w:val="00BB40F4"/>
    <w:rsid w:val="00BB4CE8"/>
    <w:rsid w:val="00BB5D16"/>
    <w:rsid w:val="00BB6011"/>
    <w:rsid w:val="00BB6C23"/>
    <w:rsid w:val="00BB7624"/>
    <w:rsid w:val="00BC022A"/>
    <w:rsid w:val="00BC2ECF"/>
    <w:rsid w:val="00BC50B8"/>
    <w:rsid w:val="00BC6189"/>
    <w:rsid w:val="00BC6DD1"/>
    <w:rsid w:val="00BC7A0E"/>
    <w:rsid w:val="00BC7E2C"/>
    <w:rsid w:val="00BD02D9"/>
    <w:rsid w:val="00BD170A"/>
    <w:rsid w:val="00BD1880"/>
    <w:rsid w:val="00BD2043"/>
    <w:rsid w:val="00BD35D8"/>
    <w:rsid w:val="00BD4937"/>
    <w:rsid w:val="00BD653D"/>
    <w:rsid w:val="00BD7282"/>
    <w:rsid w:val="00BE0971"/>
    <w:rsid w:val="00BE0AA0"/>
    <w:rsid w:val="00BE0CF5"/>
    <w:rsid w:val="00BE5638"/>
    <w:rsid w:val="00BE5A5C"/>
    <w:rsid w:val="00BF14BB"/>
    <w:rsid w:val="00BF3C8A"/>
    <w:rsid w:val="00BF5AF2"/>
    <w:rsid w:val="00BF5E47"/>
    <w:rsid w:val="00C0195D"/>
    <w:rsid w:val="00C02D17"/>
    <w:rsid w:val="00C02D76"/>
    <w:rsid w:val="00C065A1"/>
    <w:rsid w:val="00C06A1A"/>
    <w:rsid w:val="00C109DC"/>
    <w:rsid w:val="00C111A3"/>
    <w:rsid w:val="00C148F6"/>
    <w:rsid w:val="00C20333"/>
    <w:rsid w:val="00C20B12"/>
    <w:rsid w:val="00C20D43"/>
    <w:rsid w:val="00C231C9"/>
    <w:rsid w:val="00C23919"/>
    <w:rsid w:val="00C23D58"/>
    <w:rsid w:val="00C249CC"/>
    <w:rsid w:val="00C262C9"/>
    <w:rsid w:val="00C265C0"/>
    <w:rsid w:val="00C26604"/>
    <w:rsid w:val="00C266AD"/>
    <w:rsid w:val="00C33908"/>
    <w:rsid w:val="00C33C88"/>
    <w:rsid w:val="00C36EE3"/>
    <w:rsid w:val="00C36F02"/>
    <w:rsid w:val="00C45872"/>
    <w:rsid w:val="00C4594B"/>
    <w:rsid w:val="00C45FA6"/>
    <w:rsid w:val="00C46BDE"/>
    <w:rsid w:val="00C47893"/>
    <w:rsid w:val="00C50453"/>
    <w:rsid w:val="00C5229B"/>
    <w:rsid w:val="00C52F16"/>
    <w:rsid w:val="00C53026"/>
    <w:rsid w:val="00C533D9"/>
    <w:rsid w:val="00C55B41"/>
    <w:rsid w:val="00C61CB4"/>
    <w:rsid w:val="00C63D48"/>
    <w:rsid w:val="00C651AF"/>
    <w:rsid w:val="00C65741"/>
    <w:rsid w:val="00C66062"/>
    <w:rsid w:val="00C660B1"/>
    <w:rsid w:val="00C66162"/>
    <w:rsid w:val="00C704EE"/>
    <w:rsid w:val="00C719EA"/>
    <w:rsid w:val="00C749E5"/>
    <w:rsid w:val="00C749FC"/>
    <w:rsid w:val="00C75131"/>
    <w:rsid w:val="00C807D1"/>
    <w:rsid w:val="00C80819"/>
    <w:rsid w:val="00C8151E"/>
    <w:rsid w:val="00C837D9"/>
    <w:rsid w:val="00C8396F"/>
    <w:rsid w:val="00C85CB6"/>
    <w:rsid w:val="00C8732F"/>
    <w:rsid w:val="00C87F48"/>
    <w:rsid w:val="00C90D26"/>
    <w:rsid w:val="00C92520"/>
    <w:rsid w:val="00C9267F"/>
    <w:rsid w:val="00C936B7"/>
    <w:rsid w:val="00C948CE"/>
    <w:rsid w:val="00C94B9A"/>
    <w:rsid w:val="00C95E4C"/>
    <w:rsid w:val="00C9644A"/>
    <w:rsid w:val="00C96BCC"/>
    <w:rsid w:val="00C97199"/>
    <w:rsid w:val="00CA0872"/>
    <w:rsid w:val="00CA1E78"/>
    <w:rsid w:val="00CA2DA7"/>
    <w:rsid w:val="00CA3411"/>
    <w:rsid w:val="00CA3B45"/>
    <w:rsid w:val="00CA5075"/>
    <w:rsid w:val="00CA55D3"/>
    <w:rsid w:val="00CA755D"/>
    <w:rsid w:val="00CB083C"/>
    <w:rsid w:val="00CB1D64"/>
    <w:rsid w:val="00CB301C"/>
    <w:rsid w:val="00CB3181"/>
    <w:rsid w:val="00CB6DAA"/>
    <w:rsid w:val="00CC155A"/>
    <w:rsid w:val="00CC15BF"/>
    <w:rsid w:val="00CC62D4"/>
    <w:rsid w:val="00CD0335"/>
    <w:rsid w:val="00CD0995"/>
    <w:rsid w:val="00CD3F55"/>
    <w:rsid w:val="00CD483A"/>
    <w:rsid w:val="00CD5CD3"/>
    <w:rsid w:val="00CD68BA"/>
    <w:rsid w:val="00CD722F"/>
    <w:rsid w:val="00CD7819"/>
    <w:rsid w:val="00CE1E2B"/>
    <w:rsid w:val="00CE277C"/>
    <w:rsid w:val="00CE306D"/>
    <w:rsid w:val="00CE31DE"/>
    <w:rsid w:val="00CE37F3"/>
    <w:rsid w:val="00CE3FCB"/>
    <w:rsid w:val="00CE53AD"/>
    <w:rsid w:val="00CF0EDC"/>
    <w:rsid w:val="00CF2D64"/>
    <w:rsid w:val="00CF36EA"/>
    <w:rsid w:val="00CF4F2F"/>
    <w:rsid w:val="00CF50F8"/>
    <w:rsid w:val="00CF77F8"/>
    <w:rsid w:val="00D00974"/>
    <w:rsid w:val="00D037D6"/>
    <w:rsid w:val="00D03CA2"/>
    <w:rsid w:val="00D04383"/>
    <w:rsid w:val="00D04545"/>
    <w:rsid w:val="00D05283"/>
    <w:rsid w:val="00D061EE"/>
    <w:rsid w:val="00D0712E"/>
    <w:rsid w:val="00D11976"/>
    <w:rsid w:val="00D12969"/>
    <w:rsid w:val="00D12A0C"/>
    <w:rsid w:val="00D12F26"/>
    <w:rsid w:val="00D1401A"/>
    <w:rsid w:val="00D16E8B"/>
    <w:rsid w:val="00D2137B"/>
    <w:rsid w:val="00D22534"/>
    <w:rsid w:val="00D22E9F"/>
    <w:rsid w:val="00D24AFA"/>
    <w:rsid w:val="00D26F22"/>
    <w:rsid w:val="00D27D13"/>
    <w:rsid w:val="00D30167"/>
    <w:rsid w:val="00D3070F"/>
    <w:rsid w:val="00D3071C"/>
    <w:rsid w:val="00D35DDA"/>
    <w:rsid w:val="00D3609C"/>
    <w:rsid w:val="00D40641"/>
    <w:rsid w:val="00D42650"/>
    <w:rsid w:val="00D45C0A"/>
    <w:rsid w:val="00D526C8"/>
    <w:rsid w:val="00D526FA"/>
    <w:rsid w:val="00D53B8D"/>
    <w:rsid w:val="00D55CBD"/>
    <w:rsid w:val="00D57EB1"/>
    <w:rsid w:val="00D630D1"/>
    <w:rsid w:val="00D6502C"/>
    <w:rsid w:val="00D67CB1"/>
    <w:rsid w:val="00D707D1"/>
    <w:rsid w:val="00D70A2E"/>
    <w:rsid w:val="00D731AB"/>
    <w:rsid w:val="00D73FF6"/>
    <w:rsid w:val="00D748CB"/>
    <w:rsid w:val="00D74C1C"/>
    <w:rsid w:val="00D76F40"/>
    <w:rsid w:val="00D801D7"/>
    <w:rsid w:val="00D8410F"/>
    <w:rsid w:val="00D84971"/>
    <w:rsid w:val="00D87FFB"/>
    <w:rsid w:val="00D914A7"/>
    <w:rsid w:val="00D91788"/>
    <w:rsid w:val="00D935DF"/>
    <w:rsid w:val="00D94369"/>
    <w:rsid w:val="00D94730"/>
    <w:rsid w:val="00D96E8E"/>
    <w:rsid w:val="00D9742B"/>
    <w:rsid w:val="00D97603"/>
    <w:rsid w:val="00DA0355"/>
    <w:rsid w:val="00DA2BC0"/>
    <w:rsid w:val="00DA35BC"/>
    <w:rsid w:val="00DA7137"/>
    <w:rsid w:val="00DB02CD"/>
    <w:rsid w:val="00DB50FE"/>
    <w:rsid w:val="00DB779C"/>
    <w:rsid w:val="00DC2934"/>
    <w:rsid w:val="00DC2BFF"/>
    <w:rsid w:val="00DC555D"/>
    <w:rsid w:val="00DC5F2D"/>
    <w:rsid w:val="00DC6EED"/>
    <w:rsid w:val="00DD3803"/>
    <w:rsid w:val="00DD50F9"/>
    <w:rsid w:val="00DD5245"/>
    <w:rsid w:val="00DD66D9"/>
    <w:rsid w:val="00DD789E"/>
    <w:rsid w:val="00DE172F"/>
    <w:rsid w:val="00DE1C3D"/>
    <w:rsid w:val="00DE500D"/>
    <w:rsid w:val="00DE7005"/>
    <w:rsid w:val="00DF3E66"/>
    <w:rsid w:val="00DF40D2"/>
    <w:rsid w:val="00DF48FD"/>
    <w:rsid w:val="00DF6D1B"/>
    <w:rsid w:val="00DF6EA6"/>
    <w:rsid w:val="00DF79E1"/>
    <w:rsid w:val="00DF7C5B"/>
    <w:rsid w:val="00E01287"/>
    <w:rsid w:val="00E01395"/>
    <w:rsid w:val="00E03C65"/>
    <w:rsid w:val="00E03DFC"/>
    <w:rsid w:val="00E03FE0"/>
    <w:rsid w:val="00E04026"/>
    <w:rsid w:val="00E044DD"/>
    <w:rsid w:val="00E0485F"/>
    <w:rsid w:val="00E063EF"/>
    <w:rsid w:val="00E078DF"/>
    <w:rsid w:val="00E10063"/>
    <w:rsid w:val="00E127F4"/>
    <w:rsid w:val="00E14AE1"/>
    <w:rsid w:val="00E15746"/>
    <w:rsid w:val="00E167BE"/>
    <w:rsid w:val="00E17E0A"/>
    <w:rsid w:val="00E20E04"/>
    <w:rsid w:val="00E2156B"/>
    <w:rsid w:val="00E23E5A"/>
    <w:rsid w:val="00E243B5"/>
    <w:rsid w:val="00E244A2"/>
    <w:rsid w:val="00E2529E"/>
    <w:rsid w:val="00E31023"/>
    <w:rsid w:val="00E31FA3"/>
    <w:rsid w:val="00E3248A"/>
    <w:rsid w:val="00E333B7"/>
    <w:rsid w:val="00E33D61"/>
    <w:rsid w:val="00E344BC"/>
    <w:rsid w:val="00E34687"/>
    <w:rsid w:val="00E34FAA"/>
    <w:rsid w:val="00E35225"/>
    <w:rsid w:val="00E37F27"/>
    <w:rsid w:val="00E407EF"/>
    <w:rsid w:val="00E41570"/>
    <w:rsid w:val="00E41E7B"/>
    <w:rsid w:val="00E42103"/>
    <w:rsid w:val="00E43181"/>
    <w:rsid w:val="00E435DB"/>
    <w:rsid w:val="00E43C7D"/>
    <w:rsid w:val="00E44FC6"/>
    <w:rsid w:val="00E469BC"/>
    <w:rsid w:val="00E469FB"/>
    <w:rsid w:val="00E520DB"/>
    <w:rsid w:val="00E5552B"/>
    <w:rsid w:val="00E55E1F"/>
    <w:rsid w:val="00E56468"/>
    <w:rsid w:val="00E57C1E"/>
    <w:rsid w:val="00E6021F"/>
    <w:rsid w:val="00E62FDD"/>
    <w:rsid w:val="00E64787"/>
    <w:rsid w:val="00E7082A"/>
    <w:rsid w:val="00E72732"/>
    <w:rsid w:val="00E74E22"/>
    <w:rsid w:val="00E75188"/>
    <w:rsid w:val="00E77F73"/>
    <w:rsid w:val="00E80361"/>
    <w:rsid w:val="00E84654"/>
    <w:rsid w:val="00E86A4A"/>
    <w:rsid w:val="00E877E6"/>
    <w:rsid w:val="00E87E12"/>
    <w:rsid w:val="00E90AFE"/>
    <w:rsid w:val="00E914D5"/>
    <w:rsid w:val="00E91603"/>
    <w:rsid w:val="00E91F3C"/>
    <w:rsid w:val="00E930F1"/>
    <w:rsid w:val="00E93640"/>
    <w:rsid w:val="00E964EF"/>
    <w:rsid w:val="00EA0F68"/>
    <w:rsid w:val="00EA399B"/>
    <w:rsid w:val="00EA7BC9"/>
    <w:rsid w:val="00EB0337"/>
    <w:rsid w:val="00EB0CF8"/>
    <w:rsid w:val="00EB1F3C"/>
    <w:rsid w:val="00EB290A"/>
    <w:rsid w:val="00EB3AA2"/>
    <w:rsid w:val="00EB4E4F"/>
    <w:rsid w:val="00EB5CAF"/>
    <w:rsid w:val="00EB6019"/>
    <w:rsid w:val="00EB78F7"/>
    <w:rsid w:val="00EB7B96"/>
    <w:rsid w:val="00EC1B0D"/>
    <w:rsid w:val="00EC44E1"/>
    <w:rsid w:val="00EC50F5"/>
    <w:rsid w:val="00ED0746"/>
    <w:rsid w:val="00ED45EF"/>
    <w:rsid w:val="00EE1700"/>
    <w:rsid w:val="00EE3540"/>
    <w:rsid w:val="00EE35AB"/>
    <w:rsid w:val="00EE38E6"/>
    <w:rsid w:val="00EE3D3A"/>
    <w:rsid w:val="00EE7C7E"/>
    <w:rsid w:val="00EF35A3"/>
    <w:rsid w:val="00F01364"/>
    <w:rsid w:val="00F0360C"/>
    <w:rsid w:val="00F03735"/>
    <w:rsid w:val="00F0535B"/>
    <w:rsid w:val="00F0597A"/>
    <w:rsid w:val="00F06280"/>
    <w:rsid w:val="00F062EA"/>
    <w:rsid w:val="00F10BA6"/>
    <w:rsid w:val="00F11304"/>
    <w:rsid w:val="00F125B4"/>
    <w:rsid w:val="00F12C65"/>
    <w:rsid w:val="00F13D42"/>
    <w:rsid w:val="00F16A1B"/>
    <w:rsid w:val="00F1EF07"/>
    <w:rsid w:val="00F20A01"/>
    <w:rsid w:val="00F20CB9"/>
    <w:rsid w:val="00F238A8"/>
    <w:rsid w:val="00F31B11"/>
    <w:rsid w:val="00F31E85"/>
    <w:rsid w:val="00F32897"/>
    <w:rsid w:val="00F330D8"/>
    <w:rsid w:val="00F340D8"/>
    <w:rsid w:val="00F3629D"/>
    <w:rsid w:val="00F36BE9"/>
    <w:rsid w:val="00F372FD"/>
    <w:rsid w:val="00F37692"/>
    <w:rsid w:val="00F37AD2"/>
    <w:rsid w:val="00F416A0"/>
    <w:rsid w:val="00F42F29"/>
    <w:rsid w:val="00F45A20"/>
    <w:rsid w:val="00F46253"/>
    <w:rsid w:val="00F5169D"/>
    <w:rsid w:val="00F530D0"/>
    <w:rsid w:val="00F56556"/>
    <w:rsid w:val="00F608F8"/>
    <w:rsid w:val="00F60A14"/>
    <w:rsid w:val="00F60C71"/>
    <w:rsid w:val="00F60D44"/>
    <w:rsid w:val="00F61A0A"/>
    <w:rsid w:val="00F66243"/>
    <w:rsid w:val="00F6782A"/>
    <w:rsid w:val="00F70287"/>
    <w:rsid w:val="00F70B70"/>
    <w:rsid w:val="00F70C15"/>
    <w:rsid w:val="00F71FC6"/>
    <w:rsid w:val="00F72AB9"/>
    <w:rsid w:val="00F74864"/>
    <w:rsid w:val="00F74E73"/>
    <w:rsid w:val="00F766C8"/>
    <w:rsid w:val="00F76CF8"/>
    <w:rsid w:val="00F805D7"/>
    <w:rsid w:val="00F82092"/>
    <w:rsid w:val="00F8329E"/>
    <w:rsid w:val="00F83C0E"/>
    <w:rsid w:val="00F84F14"/>
    <w:rsid w:val="00F84F8C"/>
    <w:rsid w:val="00F875E0"/>
    <w:rsid w:val="00F94DE6"/>
    <w:rsid w:val="00F9563A"/>
    <w:rsid w:val="00F966AE"/>
    <w:rsid w:val="00F96772"/>
    <w:rsid w:val="00F97520"/>
    <w:rsid w:val="00FA04E5"/>
    <w:rsid w:val="00FA101B"/>
    <w:rsid w:val="00FA22EE"/>
    <w:rsid w:val="00FA2C95"/>
    <w:rsid w:val="00FA4D5F"/>
    <w:rsid w:val="00FA6FDB"/>
    <w:rsid w:val="00FB1BC0"/>
    <w:rsid w:val="00FB49F7"/>
    <w:rsid w:val="00FB7CDB"/>
    <w:rsid w:val="00FC2776"/>
    <w:rsid w:val="00FC35E2"/>
    <w:rsid w:val="00FC6918"/>
    <w:rsid w:val="00FD1272"/>
    <w:rsid w:val="00FD28E8"/>
    <w:rsid w:val="00FD3E50"/>
    <w:rsid w:val="00FD4E2D"/>
    <w:rsid w:val="00FD501C"/>
    <w:rsid w:val="00FD65A8"/>
    <w:rsid w:val="00FD6706"/>
    <w:rsid w:val="00FE017B"/>
    <w:rsid w:val="00FE0425"/>
    <w:rsid w:val="00FE15D4"/>
    <w:rsid w:val="00FE1ED5"/>
    <w:rsid w:val="00FE4155"/>
    <w:rsid w:val="00FF11A9"/>
    <w:rsid w:val="00FF1D76"/>
    <w:rsid w:val="00FF3B92"/>
    <w:rsid w:val="00FF53EC"/>
    <w:rsid w:val="00FF5D14"/>
    <w:rsid w:val="00FF6A5D"/>
    <w:rsid w:val="00FF6C43"/>
    <w:rsid w:val="00FF7B01"/>
    <w:rsid w:val="016A2F84"/>
    <w:rsid w:val="017A7849"/>
    <w:rsid w:val="01979CBA"/>
    <w:rsid w:val="01A2A998"/>
    <w:rsid w:val="01A76449"/>
    <w:rsid w:val="01DA0F7C"/>
    <w:rsid w:val="02032A47"/>
    <w:rsid w:val="0204D81E"/>
    <w:rsid w:val="022A9319"/>
    <w:rsid w:val="0266E2DB"/>
    <w:rsid w:val="0271D800"/>
    <w:rsid w:val="027F29AC"/>
    <w:rsid w:val="028B050E"/>
    <w:rsid w:val="02913426"/>
    <w:rsid w:val="02BA53DC"/>
    <w:rsid w:val="02C6A313"/>
    <w:rsid w:val="0302FBE3"/>
    <w:rsid w:val="030CCD0E"/>
    <w:rsid w:val="033792D4"/>
    <w:rsid w:val="033FD3F2"/>
    <w:rsid w:val="0354F6F2"/>
    <w:rsid w:val="0365DCA7"/>
    <w:rsid w:val="037BE96D"/>
    <w:rsid w:val="03B5A233"/>
    <w:rsid w:val="03DF0EB9"/>
    <w:rsid w:val="04181F24"/>
    <w:rsid w:val="0423C1AC"/>
    <w:rsid w:val="042D1089"/>
    <w:rsid w:val="049A8D0E"/>
    <w:rsid w:val="049B65FC"/>
    <w:rsid w:val="04FDC31D"/>
    <w:rsid w:val="055905D0"/>
    <w:rsid w:val="056B1D6B"/>
    <w:rsid w:val="057DDCB1"/>
    <w:rsid w:val="060C1BED"/>
    <w:rsid w:val="069D7B86"/>
    <w:rsid w:val="06DD5313"/>
    <w:rsid w:val="06FD1C32"/>
    <w:rsid w:val="0740E359"/>
    <w:rsid w:val="075B7B2A"/>
    <w:rsid w:val="075BDE78"/>
    <w:rsid w:val="076C0A1D"/>
    <w:rsid w:val="07907374"/>
    <w:rsid w:val="07EDC81E"/>
    <w:rsid w:val="0824ABFF"/>
    <w:rsid w:val="08339B56"/>
    <w:rsid w:val="084526CB"/>
    <w:rsid w:val="087019C0"/>
    <w:rsid w:val="08E3375A"/>
    <w:rsid w:val="08F8F315"/>
    <w:rsid w:val="09331EB9"/>
    <w:rsid w:val="093C5BFC"/>
    <w:rsid w:val="0942D7EF"/>
    <w:rsid w:val="09DDA032"/>
    <w:rsid w:val="09F51F06"/>
    <w:rsid w:val="0A02BD7B"/>
    <w:rsid w:val="0A5EE247"/>
    <w:rsid w:val="0A7A0A11"/>
    <w:rsid w:val="0A97E67D"/>
    <w:rsid w:val="0A984083"/>
    <w:rsid w:val="0AA1991E"/>
    <w:rsid w:val="0AE3512E"/>
    <w:rsid w:val="0B201BF7"/>
    <w:rsid w:val="0B2E3619"/>
    <w:rsid w:val="0B346922"/>
    <w:rsid w:val="0B7B9B0C"/>
    <w:rsid w:val="0B8ACB38"/>
    <w:rsid w:val="0B9FE7B6"/>
    <w:rsid w:val="0BE0A5A1"/>
    <w:rsid w:val="0C33E00D"/>
    <w:rsid w:val="0C4358BD"/>
    <w:rsid w:val="0CC0099C"/>
    <w:rsid w:val="0CE89DE7"/>
    <w:rsid w:val="0CF5F0B3"/>
    <w:rsid w:val="0D1DCE9A"/>
    <w:rsid w:val="0D3D3669"/>
    <w:rsid w:val="0D50FB0E"/>
    <w:rsid w:val="0D804C2B"/>
    <w:rsid w:val="0D8818E4"/>
    <w:rsid w:val="0D97E696"/>
    <w:rsid w:val="0DAFF2D8"/>
    <w:rsid w:val="0E256C66"/>
    <w:rsid w:val="0E704C57"/>
    <w:rsid w:val="0EAAE987"/>
    <w:rsid w:val="0EB9712C"/>
    <w:rsid w:val="0ED30AF7"/>
    <w:rsid w:val="0F16FFAD"/>
    <w:rsid w:val="0F22079E"/>
    <w:rsid w:val="0F298EB6"/>
    <w:rsid w:val="0F33A140"/>
    <w:rsid w:val="0F51BBAF"/>
    <w:rsid w:val="0F853ABA"/>
    <w:rsid w:val="0F8C57D0"/>
    <w:rsid w:val="0F96FECE"/>
    <w:rsid w:val="0FADCA0F"/>
    <w:rsid w:val="0FF5C2C1"/>
    <w:rsid w:val="0FFBE8F2"/>
    <w:rsid w:val="101BEC8F"/>
    <w:rsid w:val="105A1092"/>
    <w:rsid w:val="105ABD33"/>
    <w:rsid w:val="105E8A86"/>
    <w:rsid w:val="10A06BD9"/>
    <w:rsid w:val="10BD1A21"/>
    <w:rsid w:val="10D51FD4"/>
    <w:rsid w:val="10E986B1"/>
    <w:rsid w:val="1126F7A8"/>
    <w:rsid w:val="1139804E"/>
    <w:rsid w:val="113A801F"/>
    <w:rsid w:val="11407718"/>
    <w:rsid w:val="115BC369"/>
    <w:rsid w:val="115BD2D4"/>
    <w:rsid w:val="11A3C177"/>
    <w:rsid w:val="11AA618E"/>
    <w:rsid w:val="11D046F8"/>
    <w:rsid w:val="11DBDDBE"/>
    <w:rsid w:val="11FA1845"/>
    <w:rsid w:val="1205E1C8"/>
    <w:rsid w:val="1206DB63"/>
    <w:rsid w:val="1214D460"/>
    <w:rsid w:val="1226B7EB"/>
    <w:rsid w:val="123CDC6D"/>
    <w:rsid w:val="124B5881"/>
    <w:rsid w:val="12565DE5"/>
    <w:rsid w:val="125CF544"/>
    <w:rsid w:val="128743A1"/>
    <w:rsid w:val="129ACDD0"/>
    <w:rsid w:val="12E39C54"/>
    <w:rsid w:val="12E5CC2E"/>
    <w:rsid w:val="12FBFB79"/>
    <w:rsid w:val="130D49AE"/>
    <w:rsid w:val="1315FBE1"/>
    <w:rsid w:val="133F8C3B"/>
    <w:rsid w:val="135CD2F7"/>
    <w:rsid w:val="13960F18"/>
    <w:rsid w:val="13A3F364"/>
    <w:rsid w:val="13EEEAFA"/>
    <w:rsid w:val="13FA6196"/>
    <w:rsid w:val="13FF4C15"/>
    <w:rsid w:val="141CEB29"/>
    <w:rsid w:val="144BD003"/>
    <w:rsid w:val="1456293C"/>
    <w:rsid w:val="1490CE53"/>
    <w:rsid w:val="149FD28D"/>
    <w:rsid w:val="14E2AC96"/>
    <w:rsid w:val="14EFDC98"/>
    <w:rsid w:val="14F5C359"/>
    <w:rsid w:val="1556847A"/>
    <w:rsid w:val="155C46F6"/>
    <w:rsid w:val="156940EA"/>
    <w:rsid w:val="157146A3"/>
    <w:rsid w:val="157D1A88"/>
    <w:rsid w:val="159FB9A8"/>
    <w:rsid w:val="15B9DC11"/>
    <w:rsid w:val="15B9EBC6"/>
    <w:rsid w:val="15CB9DA7"/>
    <w:rsid w:val="15DCA810"/>
    <w:rsid w:val="16140A62"/>
    <w:rsid w:val="1622E13C"/>
    <w:rsid w:val="16299DB0"/>
    <w:rsid w:val="163469EC"/>
    <w:rsid w:val="163F4512"/>
    <w:rsid w:val="165EF77C"/>
    <w:rsid w:val="16A6E137"/>
    <w:rsid w:val="16D31BA5"/>
    <w:rsid w:val="16D8C925"/>
    <w:rsid w:val="16E86B55"/>
    <w:rsid w:val="170E6CA3"/>
    <w:rsid w:val="17A664C4"/>
    <w:rsid w:val="17AE7143"/>
    <w:rsid w:val="17AE7BBF"/>
    <w:rsid w:val="17C8BDCB"/>
    <w:rsid w:val="17D45745"/>
    <w:rsid w:val="1832A3EC"/>
    <w:rsid w:val="1835A63B"/>
    <w:rsid w:val="1842BC97"/>
    <w:rsid w:val="184AD6EA"/>
    <w:rsid w:val="18513674"/>
    <w:rsid w:val="186820F2"/>
    <w:rsid w:val="186B4BC5"/>
    <w:rsid w:val="18759AC4"/>
    <w:rsid w:val="18B87C32"/>
    <w:rsid w:val="1913B820"/>
    <w:rsid w:val="19605BD7"/>
    <w:rsid w:val="19B206CF"/>
    <w:rsid w:val="19CF7836"/>
    <w:rsid w:val="19FAD05B"/>
    <w:rsid w:val="1A0D201E"/>
    <w:rsid w:val="1A14FC80"/>
    <w:rsid w:val="1A1A0043"/>
    <w:rsid w:val="1A2BADF6"/>
    <w:rsid w:val="1A86757C"/>
    <w:rsid w:val="1ADBBB6C"/>
    <w:rsid w:val="1AECB4F1"/>
    <w:rsid w:val="1B299655"/>
    <w:rsid w:val="1B2E7686"/>
    <w:rsid w:val="1B334487"/>
    <w:rsid w:val="1B38B3DC"/>
    <w:rsid w:val="1B41124B"/>
    <w:rsid w:val="1B8BA0DB"/>
    <w:rsid w:val="1B9EA185"/>
    <w:rsid w:val="1BD9B316"/>
    <w:rsid w:val="1BFDB372"/>
    <w:rsid w:val="1C023FBA"/>
    <w:rsid w:val="1C252FEA"/>
    <w:rsid w:val="1C460F95"/>
    <w:rsid w:val="1C4BE620"/>
    <w:rsid w:val="1C8AC414"/>
    <w:rsid w:val="1CEEA7FD"/>
    <w:rsid w:val="1D132E06"/>
    <w:rsid w:val="1D18A902"/>
    <w:rsid w:val="1D1D5B92"/>
    <w:rsid w:val="1D319231"/>
    <w:rsid w:val="1D679945"/>
    <w:rsid w:val="1D69DC7C"/>
    <w:rsid w:val="1D95723B"/>
    <w:rsid w:val="1D9A42DF"/>
    <w:rsid w:val="1DD7E24D"/>
    <w:rsid w:val="1E2E88AE"/>
    <w:rsid w:val="1E52D1AD"/>
    <w:rsid w:val="1E530C88"/>
    <w:rsid w:val="1E952632"/>
    <w:rsid w:val="1E98357C"/>
    <w:rsid w:val="1EDACF02"/>
    <w:rsid w:val="1EDBC7FF"/>
    <w:rsid w:val="1EFF9D3B"/>
    <w:rsid w:val="1EFFE7AA"/>
    <w:rsid w:val="1F14ADDA"/>
    <w:rsid w:val="1F18BB8C"/>
    <w:rsid w:val="1F2C946C"/>
    <w:rsid w:val="1F48CB7E"/>
    <w:rsid w:val="1FB0939E"/>
    <w:rsid w:val="1FD53B9B"/>
    <w:rsid w:val="1FE1B2CF"/>
    <w:rsid w:val="1FE757AD"/>
    <w:rsid w:val="1FFBE604"/>
    <w:rsid w:val="200E66C8"/>
    <w:rsid w:val="20198941"/>
    <w:rsid w:val="201CC4F2"/>
    <w:rsid w:val="2021AE48"/>
    <w:rsid w:val="203097C3"/>
    <w:rsid w:val="2074E9B7"/>
    <w:rsid w:val="2077D4E6"/>
    <w:rsid w:val="20C11AB2"/>
    <w:rsid w:val="20C2819B"/>
    <w:rsid w:val="20D7F29C"/>
    <w:rsid w:val="20DA5987"/>
    <w:rsid w:val="20DE544F"/>
    <w:rsid w:val="20ED6D23"/>
    <w:rsid w:val="20F34AE4"/>
    <w:rsid w:val="21160912"/>
    <w:rsid w:val="21186201"/>
    <w:rsid w:val="211CE064"/>
    <w:rsid w:val="21423704"/>
    <w:rsid w:val="215A7CD8"/>
    <w:rsid w:val="218E2620"/>
    <w:rsid w:val="21AECA41"/>
    <w:rsid w:val="21C2758A"/>
    <w:rsid w:val="21D8C1AF"/>
    <w:rsid w:val="21E07ED8"/>
    <w:rsid w:val="21E6B94A"/>
    <w:rsid w:val="21F59DD8"/>
    <w:rsid w:val="2223CF6E"/>
    <w:rsid w:val="223DF03B"/>
    <w:rsid w:val="2263B6F4"/>
    <w:rsid w:val="2283D624"/>
    <w:rsid w:val="22A47FBD"/>
    <w:rsid w:val="22B28774"/>
    <w:rsid w:val="22B6EC37"/>
    <w:rsid w:val="22E36067"/>
    <w:rsid w:val="22FDB1FF"/>
    <w:rsid w:val="23061B74"/>
    <w:rsid w:val="2307CCE6"/>
    <w:rsid w:val="2314C036"/>
    <w:rsid w:val="2323C41E"/>
    <w:rsid w:val="23335EF9"/>
    <w:rsid w:val="234597AA"/>
    <w:rsid w:val="23543206"/>
    <w:rsid w:val="236B17CD"/>
    <w:rsid w:val="2386DDB8"/>
    <w:rsid w:val="23F94300"/>
    <w:rsid w:val="2404EAE6"/>
    <w:rsid w:val="2408F877"/>
    <w:rsid w:val="240D4C5D"/>
    <w:rsid w:val="2421625D"/>
    <w:rsid w:val="243F7990"/>
    <w:rsid w:val="24430A60"/>
    <w:rsid w:val="249E1809"/>
    <w:rsid w:val="24B28B77"/>
    <w:rsid w:val="24D90078"/>
    <w:rsid w:val="24E938BC"/>
    <w:rsid w:val="25261403"/>
    <w:rsid w:val="25295936"/>
    <w:rsid w:val="25496218"/>
    <w:rsid w:val="257CF382"/>
    <w:rsid w:val="25A5A4F5"/>
    <w:rsid w:val="25BA7291"/>
    <w:rsid w:val="25C50D5A"/>
    <w:rsid w:val="25C8E633"/>
    <w:rsid w:val="25FC5FB3"/>
    <w:rsid w:val="260EF430"/>
    <w:rsid w:val="265543BB"/>
    <w:rsid w:val="26AEE6B7"/>
    <w:rsid w:val="26E800C0"/>
    <w:rsid w:val="26EDD99B"/>
    <w:rsid w:val="2736726E"/>
    <w:rsid w:val="2752FB3D"/>
    <w:rsid w:val="277AC4DF"/>
    <w:rsid w:val="27AD350B"/>
    <w:rsid w:val="27AE080C"/>
    <w:rsid w:val="27CE1106"/>
    <w:rsid w:val="27E64D9C"/>
    <w:rsid w:val="28018860"/>
    <w:rsid w:val="2802B479"/>
    <w:rsid w:val="284FF729"/>
    <w:rsid w:val="287E9F4A"/>
    <w:rsid w:val="2880A32A"/>
    <w:rsid w:val="289D0F01"/>
    <w:rsid w:val="28B57E14"/>
    <w:rsid w:val="28C2B466"/>
    <w:rsid w:val="28D9F239"/>
    <w:rsid w:val="28E126F1"/>
    <w:rsid w:val="28EF14D2"/>
    <w:rsid w:val="29015799"/>
    <w:rsid w:val="2909B8A0"/>
    <w:rsid w:val="292370FD"/>
    <w:rsid w:val="2931520D"/>
    <w:rsid w:val="2948AE8A"/>
    <w:rsid w:val="295DE80C"/>
    <w:rsid w:val="2970E508"/>
    <w:rsid w:val="29BA2F6E"/>
    <w:rsid w:val="29D3BBAB"/>
    <w:rsid w:val="29DDB5BE"/>
    <w:rsid w:val="2A0C3706"/>
    <w:rsid w:val="2A40C159"/>
    <w:rsid w:val="2A58BA13"/>
    <w:rsid w:val="2A668076"/>
    <w:rsid w:val="2A7AB258"/>
    <w:rsid w:val="2ABEBD53"/>
    <w:rsid w:val="2AC968C7"/>
    <w:rsid w:val="2B1CC5A7"/>
    <w:rsid w:val="2B26F169"/>
    <w:rsid w:val="2B318008"/>
    <w:rsid w:val="2B332626"/>
    <w:rsid w:val="2B37853E"/>
    <w:rsid w:val="2B37DD0C"/>
    <w:rsid w:val="2B39560F"/>
    <w:rsid w:val="2B39DD69"/>
    <w:rsid w:val="2B427E23"/>
    <w:rsid w:val="2B5FE0D1"/>
    <w:rsid w:val="2B669577"/>
    <w:rsid w:val="2B6A502B"/>
    <w:rsid w:val="2B6E3AD8"/>
    <w:rsid w:val="2B76ECEC"/>
    <w:rsid w:val="2B7B307C"/>
    <w:rsid w:val="2BDA15BD"/>
    <w:rsid w:val="2BF3DE0B"/>
    <w:rsid w:val="2C42C2A7"/>
    <w:rsid w:val="2C6705E1"/>
    <w:rsid w:val="2C7441ED"/>
    <w:rsid w:val="2C7A06B6"/>
    <w:rsid w:val="2C7DD6C3"/>
    <w:rsid w:val="2CA75AD8"/>
    <w:rsid w:val="2CA77631"/>
    <w:rsid w:val="2CB65C8D"/>
    <w:rsid w:val="2CDA37C6"/>
    <w:rsid w:val="2D0378F9"/>
    <w:rsid w:val="2D2B960B"/>
    <w:rsid w:val="2D369E63"/>
    <w:rsid w:val="2D6D44E2"/>
    <w:rsid w:val="2D9BEA3D"/>
    <w:rsid w:val="2DA4E579"/>
    <w:rsid w:val="2DA6112D"/>
    <w:rsid w:val="2DCD8DD4"/>
    <w:rsid w:val="2DCFACB5"/>
    <w:rsid w:val="2E47F7EB"/>
    <w:rsid w:val="2E5F2671"/>
    <w:rsid w:val="2E9DF084"/>
    <w:rsid w:val="2F2D0482"/>
    <w:rsid w:val="2F70735A"/>
    <w:rsid w:val="2F70FB02"/>
    <w:rsid w:val="2F7A751F"/>
    <w:rsid w:val="2F8B5E6D"/>
    <w:rsid w:val="2F998D35"/>
    <w:rsid w:val="2FB3FE19"/>
    <w:rsid w:val="2FC8807C"/>
    <w:rsid w:val="2FE7B1D3"/>
    <w:rsid w:val="2FEF90A9"/>
    <w:rsid w:val="30087CFB"/>
    <w:rsid w:val="3033900E"/>
    <w:rsid w:val="305D4D42"/>
    <w:rsid w:val="306E0ABD"/>
    <w:rsid w:val="3082CA35"/>
    <w:rsid w:val="30B58A00"/>
    <w:rsid w:val="30C61BBD"/>
    <w:rsid w:val="30D27D24"/>
    <w:rsid w:val="30FF966E"/>
    <w:rsid w:val="310FAEBF"/>
    <w:rsid w:val="3111A274"/>
    <w:rsid w:val="312BEB22"/>
    <w:rsid w:val="312E991D"/>
    <w:rsid w:val="314F40D1"/>
    <w:rsid w:val="318744E2"/>
    <w:rsid w:val="31AB1CC3"/>
    <w:rsid w:val="31ACAD36"/>
    <w:rsid w:val="31AE9EAD"/>
    <w:rsid w:val="31E9D804"/>
    <w:rsid w:val="31FF6987"/>
    <w:rsid w:val="321D0E1A"/>
    <w:rsid w:val="323F19BF"/>
    <w:rsid w:val="326B721C"/>
    <w:rsid w:val="329EBE14"/>
    <w:rsid w:val="32A51FDD"/>
    <w:rsid w:val="32B4D549"/>
    <w:rsid w:val="32B8FEF5"/>
    <w:rsid w:val="32C07FB3"/>
    <w:rsid w:val="32D8F58F"/>
    <w:rsid w:val="331DA8D1"/>
    <w:rsid w:val="332020F3"/>
    <w:rsid w:val="336987A4"/>
    <w:rsid w:val="33714036"/>
    <w:rsid w:val="3391B83B"/>
    <w:rsid w:val="33A4F4CE"/>
    <w:rsid w:val="33B18F62"/>
    <w:rsid w:val="33B90054"/>
    <w:rsid w:val="33C43E5A"/>
    <w:rsid w:val="33C81B66"/>
    <w:rsid w:val="33DB9FA9"/>
    <w:rsid w:val="33DDBCEB"/>
    <w:rsid w:val="33F29CBE"/>
    <w:rsid w:val="3439407D"/>
    <w:rsid w:val="349698BD"/>
    <w:rsid w:val="34A35FA2"/>
    <w:rsid w:val="34AA3EB3"/>
    <w:rsid w:val="34E78158"/>
    <w:rsid w:val="3512F262"/>
    <w:rsid w:val="35291566"/>
    <w:rsid w:val="355D161F"/>
    <w:rsid w:val="357ED27B"/>
    <w:rsid w:val="35996F7D"/>
    <w:rsid w:val="35D576FA"/>
    <w:rsid w:val="35FCDBEE"/>
    <w:rsid w:val="35FD2DBF"/>
    <w:rsid w:val="35FF1B75"/>
    <w:rsid w:val="362AA122"/>
    <w:rsid w:val="3636D0E3"/>
    <w:rsid w:val="3646C1EE"/>
    <w:rsid w:val="368FBD51"/>
    <w:rsid w:val="3711F7EE"/>
    <w:rsid w:val="373D0830"/>
    <w:rsid w:val="37541C0E"/>
    <w:rsid w:val="3777B5FE"/>
    <w:rsid w:val="3784E2E2"/>
    <w:rsid w:val="378ECD4E"/>
    <w:rsid w:val="37AF819E"/>
    <w:rsid w:val="37DA62CE"/>
    <w:rsid w:val="37DF7FA4"/>
    <w:rsid w:val="37E8C03A"/>
    <w:rsid w:val="37FD26CC"/>
    <w:rsid w:val="3806F3E2"/>
    <w:rsid w:val="38186CEE"/>
    <w:rsid w:val="38345764"/>
    <w:rsid w:val="38440952"/>
    <w:rsid w:val="386152A6"/>
    <w:rsid w:val="38625BC0"/>
    <w:rsid w:val="38748704"/>
    <w:rsid w:val="3898C0E9"/>
    <w:rsid w:val="38A5E8AC"/>
    <w:rsid w:val="38AA29C4"/>
    <w:rsid w:val="38AA7B7F"/>
    <w:rsid w:val="38FA9CAC"/>
    <w:rsid w:val="39156981"/>
    <w:rsid w:val="39203D57"/>
    <w:rsid w:val="3940282B"/>
    <w:rsid w:val="394D4309"/>
    <w:rsid w:val="39BEBA7C"/>
    <w:rsid w:val="39D2F547"/>
    <w:rsid w:val="39DD47A9"/>
    <w:rsid w:val="39EB8F22"/>
    <w:rsid w:val="3A0FE084"/>
    <w:rsid w:val="3A49114D"/>
    <w:rsid w:val="3A63CBB8"/>
    <w:rsid w:val="3A732858"/>
    <w:rsid w:val="3AB4153E"/>
    <w:rsid w:val="3ACA78E3"/>
    <w:rsid w:val="3AF87299"/>
    <w:rsid w:val="3B0C45CD"/>
    <w:rsid w:val="3B25741E"/>
    <w:rsid w:val="3B266B66"/>
    <w:rsid w:val="3B49B217"/>
    <w:rsid w:val="3B522BDE"/>
    <w:rsid w:val="3B6E2952"/>
    <w:rsid w:val="3BBCB39B"/>
    <w:rsid w:val="3BEA9051"/>
    <w:rsid w:val="3C1AC16E"/>
    <w:rsid w:val="3C28A369"/>
    <w:rsid w:val="3C293FA7"/>
    <w:rsid w:val="3C51169F"/>
    <w:rsid w:val="3C530C37"/>
    <w:rsid w:val="3C768EBC"/>
    <w:rsid w:val="3CB241FE"/>
    <w:rsid w:val="3CCA5C6A"/>
    <w:rsid w:val="3D3159B0"/>
    <w:rsid w:val="3D70F153"/>
    <w:rsid w:val="3DB59EAB"/>
    <w:rsid w:val="3DB7CEB8"/>
    <w:rsid w:val="3DC56AAC"/>
    <w:rsid w:val="3DDADF3C"/>
    <w:rsid w:val="3DE153D5"/>
    <w:rsid w:val="3DED1297"/>
    <w:rsid w:val="3E103C77"/>
    <w:rsid w:val="3E2D6520"/>
    <w:rsid w:val="3E57127C"/>
    <w:rsid w:val="3E841EAA"/>
    <w:rsid w:val="3E902191"/>
    <w:rsid w:val="3E96615E"/>
    <w:rsid w:val="3EA7C037"/>
    <w:rsid w:val="3EC6063C"/>
    <w:rsid w:val="3ED35E49"/>
    <w:rsid w:val="3EDBC22A"/>
    <w:rsid w:val="3EE12C12"/>
    <w:rsid w:val="3F2A20D4"/>
    <w:rsid w:val="3F2D25A3"/>
    <w:rsid w:val="3F456684"/>
    <w:rsid w:val="3F735AD4"/>
    <w:rsid w:val="3FCE481C"/>
    <w:rsid w:val="3FCF2350"/>
    <w:rsid w:val="3FEEFBD2"/>
    <w:rsid w:val="3FFDB2FB"/>
    <w:rsid w:val="4003D84E"/>
    <w:rsid w:val="402B591E"/>
    <w:rsid w:val="403A2EF1"/>
    <w:rsid w:val="4089B7C9"/>
    <w:rsid w:val="40B2D43F"/>
    <w:rsid w:val="40CD4256"/>
    <w:rsid w:val="4107C2C4"/>
    <w:rsid w:val="41320FFE"/>
    <w:rsid w:val="415E778F"/>
    <w:rsid w:val="4178D3EF"/>
    <w:rsid w:val="417BD2FF"/>
    <w:rsid w:val="41962723"/>
    <w:rsid w:val="41AE92D3"/>
    <w:rsid w:val="41CB8943"/>
    <w:rsid w:val="41D86A52"/>
    <w:rsid w:val="420E3243"/>
    <w:rsid w:val="4211720E"/>
    <w:rsid w:val="4229F7AD"/>
    <w:rsid w:val="4239F7B7"/>
    <w:rsid w:val="4246A007"/>
    <w:rsid w:val="429C7620"/>
    <w:rsid w:val="42A7E994"/>
    <w:rsid w:val="42A88D37"/>
    <w:rsid w:val="42FD6FBF"/>
    <w:rsid w:val="4316394C"/>
    <w:rsid w:val="43CDE639"/>
    <w:rsid w:val="444115E2"/>
    <w:rsid w:val="444B278C"/>
    <w:rsid w:val="445F9635"/>
    <w:rsid w:val="44657060"/>
    <w:rsid w:val="44897397"/>
    <w:rsid w:val="44A3E31B"/>
    <w:rsid w:val="44E961FF"/>
    <w:rsid w:val="45454EEF"/>
    <w:rsid w:val="454B6383"/>
    <w:rsid w:val="457810B5"/>
    <w:rsid w:val="457B8026"/>
    <w:rsid w:val="459800A8"/>
    <w:rsid w:val="45E35C8B"/>
    <w:rsid w:val="460CA798"/>
    <w:rsid w:val="46169BB6"/>
    <w:rsid w:val="461DACF0"/>
    <w:rsid w:val="462A233A"/>
    <w:rsid w:val="464813AC"/>
    <w:rsid w:val="464B91D1"/>
    <w:rsid w:val="4664E312"/>
    <w:rsid w:val="467024F1"/>
    <w:rsid w:val="46745AFC"/>
    <w:rsid w:val="46820C2E"/>
    <w:rsid w:val="468C9F6B"/>
    <w:rsid w:val="469BBA25"/>
    <w:rsid w:val="46A0F9F3"/>
    <w:rsid w:val="46A26C84"/>
    <w:rsid w:val="46B39851"/>
    <w:rsid w:val="46B9011A"/>
    <w:rsid w:val="46E64958"/>
    <w:rsid w:val="47292A10"/>
    <w:rsid w:val="4729D26C"/>
    <w:rsid w:val="47310F31"/>
    <w:rsid w:val="474C4317"/>
    <w:rsid w:val="47606DB7"/>
    <w:rsid w:val="4763BBE5"/>
    <w:rsid w:val="47872480"/>
    <w:rsid w:val="47CAC92F"/>
    <w:rsid w:val="47D0A578"/>
    <w:rsid w:val="47E16F32"/>
    <w:rsid w:val="480828B5"/>
    <w:rsid w:val="484C7500"/>
    <w:rsid w:val="484F807E"/>
    <w:rsid w:val="488498E9"/>
    <w:rsid w:val="488CA5E8"/>
    <w:rsid w:val="489AAFB4"/>
    <w:rsid w:val="48A89A88"/>
    <w:rsid w:val="48BF51BB"/>
    <w:rsid w:val="48D7DDE2"/>
    <w:rsid w:val="48DBAB54"/>
    <w:rsid w:val="49132AB0"/>
    <w:rsid w:val="49184FB2"/>
    <w:rsid w:val="492798EE"/>
    <w:rsid w:val="4944A59E"/>
    <w:rsid w:val="49BA659C"/>
    <w:rsid w:val="49C84D5A"/>
    <w:rsid w:val="49D3A231"/>
    <w:rsid w:val="49DAC4CD"/>
    <w:rsid w:val="49EEFD51"/>
    <w:rsid w:val="4A06FE32"/>
    <w:rsid w:val="4A3A8568"/>
    <w:rsid w:val="4A4F7A56"/>
    <w:rsid w:val="4A566D7D"/>
    <w:rsid w:val="4A6CA119"/>
    <w:rsid w:val="4A94F29D"/>
    <w:rsid w:val="4AA8E85F"/>
    <w:rsid w:val="4ABBC531"/>
    <w:rsid w:val="4AC4C6F2"/>
    <w:rsid w:val="4AC804AD"/>
    <w:rsid w:val="4AD26DF5"/>
    <w:rsid w:val="4AE4EEFD"/>
    <w:rsid w:val="4B241436"/>
    <w:rsid w:val="4B2FCC2B"/>
    <w:rsid w:val="4B387CDE"/>
    <w:rsid w:val="4B3A9A99"/>
    <w:rsid w:val="4B507CE5"/>
    <w:rsid w:val="4B65E7AB"/>
    <w:rsid w:val="4B817402"/>
    <w:rsid w:val="4B848035"/>
    <w:rsid w:val="4B8779B0"/>
    <w:rsid w:val="4B93E4DE"/>
    <w:rsid w:val="4C232695"/>
    <w:rsid w:val="4C3A8029"/>
    <w:rsid w:val="4C56AD94"/>
    <w:rsid w:val="4C600E4E"/>
    <w:rsid w:val="4C66E3CD"/>
    <w:rsid w:val="4CC09A70"/>
    <w:rsid w:val="4CC64EE6"/>
    <w:rsid w:val="4CDB0174"/>
    <w:rsid w:val="4D12F1FC"/>
    <w:rsid w:val="4D197049"/>
    <w:rsid w:val="4D212FCE"/>
    <w:rsid w:val="4D40CABF"/>
    <w:rsid w:val="4D4A729E"/>
    <w:rsid w:val="4D802E1B"/>
    <w:rsid w:val="4D833C33"/>
    <w:rsid w:val="4D96E361"/>
    <w:rsid w:val="4DD07D2D"/>
    <w:rsid w:val="4DDE762B"/>
    <w:rsid w:val="4DF6FA32"/>
    <w:rsid w:val="4DF96D5B"/>
    <w:rsid w:val="4E0765B5"/>
    <w:rsid w:val="4E6816D9"/>
    <w:rsid w:val="4E6BA8CD"/>
    <w:rsid w:val="4E763B90"/>
    <w:rsid w:val="4E7C1931"/>
    <w:rsid w:val="4E966B6E"/>
    <w:rsid w:val="4F368F69"/>
    <w:rsid w:val="4F7F8100"/>
    <w:rsid w:val="4F8D2E3D"/>
    <w:rsid w:val="4FA92DEA"/>
    <w:rsid w:val="4FBD494E"/>
    <w:rsid w:val="50144E4B"/>
    <w:rsid w:val="503CC002"/>
    <w:rsid w:val="50414A89"/>
    <w:rsid w:val="504462CF"/>
    <w:rsid w:val="504657FC"/>
    <w:rsid w:val="50A00F32"/>
    <w:rsid w:val="50A41D08"/>
    <w:rsid w:val="50AC8C09"/>
    <w:rsid w:val="50BB120E"/>
    <w:rsid w:val="50D342D0"/>
    <w:rsid w:val="50F6CFDE"/>
    <w:rsid w:val="513F36E9"/>
    <w:rsid w:val="514B6E8A"/>
    <w:rsid w:val="514F3A5A"/>
    <w:rsid w:val="51704B44"/>
    <w:rsid w:val="5171C1C6"/>
    <w:rsid w:val="517EA646"/>
    <w:rsid w:val="5191384B"/>
    <w:rsid w:val="51938F38"/>
    <w:rsid w:val="519AF371"/>
    <w:rsid w:val="51DB80B4"/>
    <w:rsid w:val="51E3642F"/>
    <w:rsid w:val="51F490EA"/>
    <w:rsid w:val="521C8E5F"/>
    <w:rsid w:val="5226192F"/>
    <w:rsid w:val="524D0797"/>
    <w:rsid w:val="529F2DB2"/>
    <w:rsid w:val="529FA06A"/>
    <w:rsid w:val="52DC2A0F"/>
    <w:rsid w:val="531E69CB"/>
    <w:rsid w:val="53A75FC2"/>
    <w:rsid w:val="53AA4703"/>
    <w:rsid w:val="53B81D66"/>
    <w:rsid w:val="53BED004"/>
    <w:rsid w:val="53DBF32F"/>
    <w:rsid w:val="5441DBE5"/>
    <w:rsid w:val="544A8A3A"/>
    <w:rsid w:val="54676733"/>
    <w:rsid w:val="546D95A6"/>
    <w:rsid w:val="54787936"/>
    <w:rsid w:val="547A3D8A"/>
    <w:rsid w:val="549FBB6B"/>
    <w:rsid w:val="55198681"/>
    <w:rsid w:val="553AA743"/>
    <w:rsid w:val="5570866E"/>
    <w:rsid w:val="55C118E5"/>
    <w:rsid w:val="55CC21DD"/>
    <w:rsid w:val="55DFC789"/>
    <w:rsid w:val="55FBFDA0"/>
    <w:rsid w:val="55FE3C24"/>
    <w:rsid w:val="5623ED76"/>
    <w:rsid w:val="5634E9A5"/>
    <w:rsid w:val="565B55EA"/>
    <w:rsid w:val="56747D73"/>
    <w:rsid w:val="5689F275"/>
    <w:rsid w:val="568A3633"/>
    <w:rsid w:val="56C80608"/>
    <w:rsid w:val="56F5D347"/>
    <w:rsid w:val="56FA37E1"/>
    <w:rsid w:val="575D225B"/>
    <w:rsid w:val="5766F882"/>
    <w:rsid w:val="578577D0"/>
    <w:rsid w:val="578BD18D"/>
    <w:rsid w:val="57943CF8"/>
    <w:rsid w:val="57B40D13"/>
    <w:rsid w:val="57E8FD6D"/>
    <w:rsid w:val="57F70363"/>
    <w:rsid w:val="5834C96A"/>
    <w:rsid w:val="583E214F"/>
    <w:rsid w:val="5870B272"/>
    <w:rsid w:val="587EB8EB"/>
    <w:rsid w:val="5895B5C9"/>
    <w:rsid w:val="589BCA47"/>
    <w:rsid w:val="58B5AB5B"/>
    <w:rsid w:val="58BA9319"/>
    <w:rsid w:val="58F0A8E2"/>
    <w:rsid w:val="591E2E32"/>
    <w:rsid w:val="5928FD03"/>
    <w:rsid w:val="5943139A"/>
    <w:rsid w:val="595CBFFC"/>
    <w:rsid w:val="5979AA76"/>
    <w:rsid w:val="598FED7C"/>
    <w:rsid w:val="5998A08A"/>
    <w:rsid w:val="599A92AD"/>
    <w:rsid w:val="59D5381E"/>
    <w:rsid w:val="5A0B8248"/>
    <w:rsid w:val="5A19773C"/>
    <w:rsid w:val="5A34DDB7"/>
    <w:rsid w:val="5A44896D"/>
    <w:rsid w:val="5A632299"/>
    <w:rsid w:val="5A661810"/>
    <w:rsid w:val="5A67BB6D"/>
    <w:rsid w:val="5A79A4AB"/>
    <w:rsid w:val="5AA91FE8"/>
    <w:rsid w:val="5ADDB95E"/>
    <w:rsid w:val="5B062D39"/>
    <w:rsid w:val="5B0CB83A"/>
    <w:rsid w:val="5B192C30"/>
    <w:rsid w:val="5B1993AF"/>
    <w:rsid w:val="5B1E9EFC"/>
    <w:rsid w:val="5B866805"/>
    <w:rsid w:val="5B9676EA"/>
    <w:rsid w:val="5BCC1B47"/>
    <w:rsid w:val="5BD152D8"/>
    <w:rsid w:val="5C12A0D7"/>
    <w:rsid w:val="5C1A27DB"/>
    <w:rsid w:val="5C377966"/>
    <w:rsid w:val="5CCBED76"/>
    <w:rsid w:val="5CDEBD1B"/>
    <w:rsid w:val="5CFCC86B"/>
    <w:rsid w:val="5D0773B4"/>
    <w:rsid w:val="5D1650E2"/>
    <w:rsid w:val="5D17500A"/>
    <w:rsid w:val="5D78A539"/>
    <w:rsid w:val="5DC197D2"/>
    <w:rsid w:val="5DC2326E"/>
    <w:rsid w:val="5E072A2A"/>
    <w:rsid w:val="5E24A8E0"/>
    <w:rsid w:val="5F21F723"/>
    <w:rsid w:val="5F27F011"/>
    <w:rsid w:val="5F2EAE7F"/>
    <w:rsid w:val="5F763E0A"/>
    <w:rsid w:val="5F966CD2"/>
    <w:rsid w:val="5FAA3977"/>
    <w:rsid w:val="5FC0B1D5"/>
    <w:rsid w:val="60383762"/>
    <w:rsid w:val="6071AE42"/>
    <w:rsid w:val="608A4EEA"/>
    <w:rsid w:val="60948EBE"/>
    <w:rsid w:val="60963B31"/>
    <w:rsid w:val="60B9464C"/>
    <w:rsid w:val="60E40AF7"/>
    <w:rsid w:val="6111CD55"/>
    <w:rsid w:val="611322B1"/>
    <w:rsid w:val="613D4540"/>
    <w:rsid w:val="618FCC26"/>
    <w:rsid w:val="61AF97E5"/>
    <w:rsid w:val="62055524"/>
    <w:rsid w:val="620B864B"/>
    <w:rsid w:val="621A43E2"/>
    <w:rsid w:val="6262FBE5"/>
    <w:rsid w:val="628C10E7"/>
    <w:rsid w:val="629B4480"/>
    <w:rsid w:val="629FEA2C"/>
    <w:rsid w:val="62AE883C"/>
    <w:rsid w:val="62B36E75"/>
    <w:rsid w:val="62D80BE5"/>
    <w:rsid w:val="62DBCF7C"/>
    <w:rsid w:val="62EE38F1"/>
    <w:rsid w:val="62F7C6C8"/>
    <w:rsid w:val="62FA189D"/>
    <w:rsid w:val="62FA8930"/>
    <w:rsid w:val="630E2C8B"/>
    <w:rsid w:val="6329CFFF"/>
    <w:rsid w:val="6375C702"/>
    <w:rsid w:val="63AC9A64"/>
    <w:rsid w:val="63B83E91"/>
    <w:rsid w:val="63BF7EF2"/>
    <w:rsid w:val="63D80EA3"/>
    <w:rsid w:val="63E841E6"/>
    <w:rsid w:val="63F5AEF1"/>
    <w:rsid w:val="6402EEF8"/>
    <w:rsid w:val="640DFB8F"/>
    <w:rsid w:val="641E8408"/>
    <w:rsid w:val="642A8E21"/>
    <w:rsid w:val="642DDEC2"/>
    <w:rsid w:val="64665D2E"/>
    <w:rsid w:val="646BD28D"/>
    <w:rsid w:val="6471F6A0"/>
    <w:rsid w:val="64ABBC76"/>
    <w:rsid w:val="64B5541D"/>
    <w:rsid w:val="64BBCBEC"/>
    <w:rsid w:val="64C1C589"/>
    <w:rsid w:val="64E4872C"/>
    <w:rsid w:val="65192F86"/>
    <w:rsid w:val="651C0F27"/>
    <w:rsid w:val="6523D158"/>
    <w:rsid w:val="652B5CF3"/>
    <w:rsid w:val="653864A7"/>
    <w:rsid w:val="65551FD7"/>
    <w:rsid w:val="65C62886"/>
    <w:rsid w:val="65D0864F"/>
    <w:rsid w:val="6675DBAA"/>
    <w:rsid w:val="66B9BF15"/>
    <w:rsid w:val="66D17C21"/>
    <w:rsid w:val="66ED583E"/>
    <w:rsid w:val="67092338"/>
    <w:rsid w:val="672384E7"/>
    <w:rsid w:val="67490FA2"/>
    <w:rsid w:val="67A0EA9B"/>
    <w:rsid w:val="67B8EF6C"/>
    <w:rsid w:val="67CC6B99"/>
    <w:rsid w:val="67D92B44"/>
    <w:rsid w:val="67DCB8E1"/>
    <w:rsid w:val="67F2250C"/>
    <w:rsid w:val="680FBEC3"/>
    <w:rsid w:val="6834BAC5"/>
    <w:rsid w:val="68557336"/>
    <w:rsid w:val="6864C92F"/>
    <w:rsid w:val="688D52DF"/>
    <w:rsid w:val="68916427"/>
    <w:rsid w:val="68BA4C9E"/>
    <w:rsid w:val="68CCC425"/>
    <w:rsid w:val="68DBD105"/>
    <w:rsid w:val="68E50A5D"/>
    <w:rsid w:val="68F59BC1"/>
    <w:rsid w:val="68F628AA"/>
    <w:rsid w:val="6911386B"/>
    <w:rsid w:val="693007CF"/>
    <w:rsid w:val="695E0C20"/>
    <w:rsid w:val="69702C27"/>
    <w:rsid w:val="69A9AE18"/>
    <w:rsid w:val="69D52376"/>
    <w:rsid w:val="69E4AA0C"/>
    <w:rsid w:val="6A0CDC21"/>
    <w:rsid w:val="6A0D4B92"/>
    <w:rsid w:val="6A15A683"/>
    <w:rsid w:val="6A29789F"/>
    <w:rsid w:val="6A3AA4FE"/>
    <w:rsid w:val="6A9C57B6"/>
    <w:rsid w:val="6AF92C53"/>
    <w:rsid w:val="6B1BAE38"/>
    <w:rsid w:val="6B2CAD90"/>
    <w:rsid w:val="6B520B50"/>
    <w:rsid w:val="6B6D955B"/>
    <w:rsid w:val="6B6E7CCE"/>
    <w:rsid w:val="6B87267F"/>
    <w:rsid w:val="6BEDF0D9"/>
    <w:rsid w:val="6BF42135"/>
    <w:rsid w:val="6BF9D055"/>
    <w:rsid w:val="6BFA3441"/>
    <w:rsid w:val="6C4BE103"/>
    <w:rsid w:val="6C676A55"/>
    <w:rsid w:val="6CD081C4"/>
    <w:rsid w:val="6D2D75AB"/>
    <w:rsid w:val="6D2E1291"/>
    <w:rsid w:val="6D3E9620"/>
    <w:rsid w:val="6D459CF9"/>
    <w:rsid w:val="6D65D4A6"/>
    <w:rsid w:val="6D772548"/>
    <w:rsid w:val="6DC59AEF"/>
    <w:rsid w:val="6DCA30E6"/>
    <w:rsid w:val="6DD314CE"/>
    <w:rsid w:val="6DEEAD4C"/>
    <w:rsid w:val="6DF65C32"/>
    <w:rsid w:val="6E30A556"/>
    <w:rsid w:val="6E5143FE"/>
    <w:rsid w:val="6E59756B"/>
    <w:rsid w:val="6E5DFC95"/>
    <w:rsid w:val="6E943C99"/>
    <w:rsid w:val="6EC03B17"/>
    <w:rsid w:val="6ED7CF33"/>
    <w:rsid w:val="6EDBAB54"/>
    <w:rsid w:val="6EE47A1C"/>
    <w:rsid w:val="6EE6AFCE"/>
    <w:rsid w:val="6F071006"/>
    <w:rsid w:val="6F1247B6"/>
    <w:rsid w:val="6F213892"/>
    <w:rsid w:val="6F583AEF"/>
    <w:rsid w:val="6F66B9EB"/>
    <w:rsid w:val="6F6759F4"/>
    <w:rsid w:val="6F86B96B"/>
    <w:rsid w:val="6FC360D1"/>
    <w:rsid w:val="700E7EA9"/>
    <w:rsid w:val="704609E0"/>
    <w:rsid w:val="70760D79"/>
    <w:rsid w:val="7077768B"/>
    <w:rsid w:val="70850A05"/>
    <w:rsid w:val="708A6C97"/>
    <w:rsid w:val="70912931"/>
    <w:rsid w:val="7134D40C"/>
    <w:rsid w:val="7144E319"/>
    <w:rsid w:val="7163CC68"/>
    <w:rsid w:val="717BB15D"/>
    <w:rsid w:val="71852123"/>
    <w:rsid w:val="71A592C7"/>
    <w:rsid w:val="71B3E9F6"/>
    <w:rsid w:val="71C5AF25"/>
    <w:rsid w:val="71CB846C"/>
    <w:rsid w:val="7206C711"/>
    <w:rsid w:val="7208B53C"/>
    <w:rsid w:val="721EB6CF"/>
    <w:rsid w:val="722E779E"/>
    <w:rsid w:val="724C120E"/>
    <w:rsid w:val="72B256AB"/>
    <w:rsid w:val="72B4F6FE"/>
    <w:rsid w:val="72D50F4C"/>
    <w:rsid w:val="72DCB58B"/>
    <w:rsid w:val="72FF6D6A"/>
    <w:rsid w:val="730BB0BF"/>
    <w:rsid w:val="73183309"/>
    <w:rsid w:val="732AD16A"/>
    <w:rsid w:val="7352FB59"/>
    <w:rsid w:val="735C8A94"/>
    <w:rsid w:val="736CA827"/>
    <w:rsid w:val="737EC4ED"/>
    <w:rsid w:val="73888E4B"/>
    <w:rsid w:val="739819E9"/>
    <w:rsid w:val="73984BE9"/>
    <w:rsid w:val="739A03A6"/>
    <w:rsid w:val="73A7C33C"/>
    <w:rsid w:val="73CB8E02"/>
    <w:rsid w:val="73FAF7DE"/>
    <w:rsid w:val="74066CB7"/>
    <w:rsid w:val="7444B686"/>
    <w:rsid w:val="7447AADE"/>
    <w:rsid w:val="746103A5"/>
    <w:rsid w:val="746C984F"/>
    <w:rsid w:val="7479DA12"/>
    <w:rsid w:val="7501C53D"/>
    <w:rsid w:val="7505E72D"/>
    <w:rsid w:val="752E69BD"/>
    <w:rsid w:val="754A0E9E"/>
    <w:rsid w:val="7561C139"/>
    <w:rsid w:val="756ABC6E"/>
    <w:rsid w:val="758AACEA"/>
    <w:rsid w:val="75C88A1B"/>
    <w:rsid w:val="76001B9E"/>
    <w:rsid w:val="76019288"/>
    <w:rsid w:val="760DA851"/>
    <w:rsid w:val="76201ADA"/>
    <w:rsid w:val="7620D43B"/>
    <w:rsid w:val="7660DE9E"/>
    <w:rsid w:val="766DF6DC"/>
    <w:rsid w:val="769EEA12"/>
    <w:rsid w:val="76A41DB3"/>
    <w:rsid w:val="76DF8B80"/>
    <w:rsid w:val="76FD7059"/>
    <w:rsid w:val="770B1573"/>
    <w:rsid w:val="772C9712"/>
    <w:rsid w:val="775F57DE"/>
    <w:rsid w:val="778151F6"/>
    <w:rsid w:val="77B8FB78"/>
    <w:rsid w:val="7836DD7C"/>
    <w:rsid w:val="7837CE5E"/>
    <w:rsid w:val="7888E793"/>
    <w:rsid w:val="78BC4BF9"/>
    <w:rsid w:val="78DE2A1B"/>
    <w:rsid w:val="78E18FFB"/>
    <w:rsid w:val="78F072CA"/>
    <w:rsid w:val="78FAC1E9"/>
    <w:rsid w:val="79214139"/>
    <w:rsid w:val="793E1077"/>
    <w:rsid w:val="793ECF39"/>
    <w:rsid w:val="7947E768"/>
    <w:rsid w:val="795777D8"/>
    <w:rsid w:val="79584ABC"/>
    <w:rsid w:val="796DD4DB"/>
    <w:rsid w:val="79767CBC"/>
    <w:rsid w:val="79B11BCC"/>
    <w:rsid w:val="79BCF3FF"/>
    <w:rsid w:val="79C97C04"/>
    <w:rsid w:val="7A0D96DF"/>
    <w:rsid w:val="7A267BB6"/>
    <w:rsid w:val="7A632943"/>
    <w:rsid w:val="7A7089C5"/>
    <w:rsid w:val="7A8740F7"/>
    <w:rsid w:val="7A900D8C"/>
    <w:rsid w:val="7AA1B198"/>
    <w:rsid w:val="7AA6A980"/>
    <w:rsid w:val="7AD583BA"/>
    <w:rsid w:val="7B03B9BE"/>
    <w:rsid w:val="7B3F8FA3"/>
    <w:rsid w:val="7B8F4D86"/>
    <w:rsid w:val="7B94B144"/>
    <w:rsid w:val="7BA230EB"/>
    <w:rsid w:val="7BA8A07C"/>
    <w:rsid w:val="7BAC51C3"/>
    <w:rsid w:val="7BCA9D04"/>
    <w:rsid w:val="7C28D184"/>
    <w:rsid w:val="7C5C7708"/>
    <w:rsid w:val="7C5E407B"/>
    <w:rsid w:val="7C73C348"/>
    <w:rsid w:val="7CD0A0A5"/>
    <w:rsid w:val="7CE25330"/>
    <w:rsid w:val="7D167944"/>
    <w:rsid w:val="7D42F246"/>
    <w:rsid w:val="7DBE29F1"/>
    <w:rsid w:val="7E56776F"/>
    <w:rsid w:val="7E88AD62"/>
    <w:rsid w:val="7E8DD50B"/>
    <w:rsid w:val="7EE0B580"/>
    <w:rsid w:val="7EEB2310"/>
    <w:rsid w:val="7F117C07"/>
    <w:rsid w:val="7F97498E"/>
    <w:rsid w:val="7FAED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F3C"/>
    <w:rPr>
      <w:sz w:val="24"/>
    </w:rPr>
  </w:style>
  <w:style w:type="paragraph" w:styleId="Heading1">
    <w:name w:val="heading 1"/>
    <w:basedOn w:val="Normal"/>
    <w:next w:val="Normal"/>
    <w:link w:val="Heading1Char"/>
    <w:autoRedefine/>
    <w:uiPriority w:val="9"/>
    <w:qFormat/>
    <w:rsid w:val="00507B6F"/>
    <w:pPr>
      <w:keepNext/>
      <w:keepLines/>
      <w:spacing w:before="240" w:after="120"/>
      <w:jc w:val="center"/>
      <w:outlineLvl w:val="0"/>
    </w:pPr>
    <w:rPr>
      <w:rFonts w:eastAsiaTheme="majorEastAsia" w:cstheme="minorHAnsi"/>
      <w:b/>
      <w:szCs w:val="32"/>
    </w:rPr>
  </w:style>
  <w:style w:type="paragraph" w:styleId="Heading2">
    <w:name w:val="heading 2"/>
    <w:basedOn w:val="Normal"/>
    <w:next w:val="Normal"/>
    <w:link w:val="Heading2Char"/>
    <w:autoRedefine/>
    <w:uiPriority w:val="9"/>
    <w:unhideWhenUsed/>
    <w:qFormat/>
    <w:rsid w:val="0096174B"/>
    <w:pPr>
      <w:keepNext/>
      <w:keepLines/>
      <w:numPr>
        <w:ilvl w:val="1"/>
        <w:numId w:val="18"/>
      </w:numPr>
      <w:spacing w:before="40" w:after="120"/>
      <w:ind w:left="720"/>
      <w:outlineLvl w:val="1"/>
    </w:pPr>
    <w:rPr>
      <w:rFonts w:eastAsiaTheme="majorEastAsia" w:cstheme="minorHAnsi"/>
      <w:b/>
      <w:szCs w:val="26"/>
    </w:rPr>
  </w:style>
  <w:style w:type="paragraph" w:styleId="Heading3">
    <w:name w:val="heading 3"/>
    <w:basedOn w:val="Normal"/>
    <w:next w:val="Normal"/>
    <w:link w:val="Heading3Char"/>
    <w:autoRedefine/>
    <w:uiPriority w:val="9"/>
    <w:unhideWhenUsed/>
    <w:qFormat/>
    <w:rsid w:val="00976555"/>
    <w:pPr>
      <w:keepNext/>
      <w:keepLines/>
      <w:spacing w:before="120" w:after="120"/>
      <w:outlineLvl w:val="2"/>
    </w:pPr>
    <w:rPr>
      <w:rFonts w:asciiTheme="majorHAnsi" w:eastAsiaTheme="majorEastAsia" w:hAnsiTheme="majorHAnsi" w:cstheme="majorBidi"/>
      <w:i/>
      <w:szCs w:val="24"/>
    </w:rPr>
  </w:style>
  <w:style w:type="paragraph" w:styleId="Heading4">
    <w:name w:val="heading 4"/>
    <w:basedOn w:val="Normal"/>
    <w:next w:val="Normal"/>
    <w:link w:val="Heading4Char"/>
    <w:uiPriority w:val="9"/>
    <w:unhideWhenUsed/>
    <w:qFormat/>
    <w:rsid w:val="00B5539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507B6F"/>
    <w:rPr>
      <w:rFonts w:eastAsiaTheme="majorEastAsia" w:cstheme="minorHAnsi"/>
      <w:b/>
      <w:sz w:val="24"/>
      <w:szCs w:val="32"/>
    </w:rPr>
  </w:style>
  <w:style w:type="character" w:customStyle="1" w:styleId="Heading2Char">
    <w:name w:val="Heading 2 Char"/>
    <w:basedOn w:val="DefaultParagraphFont"/>
    <w:link w:val="Heading2"/>
    <w:uiPriority w:val="9"/>
    <w:rsid w:val="0096174B"/>
    <w:rPr>
      <w:rFonts w:eastAsiaTheme="majorEastAsia" w:cstheme="minorHAnsi"/>
      <w:b/>
      <w:sz w:val="24"/>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semiHidden/>
    <w:unhideWhenUsed/>
    <w:rsid w:val="00701517"/>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3Char">
    <w:name w:val="Heading 3 Char"/>
    <w:basedOn w:val="DefaultParagraphFont"/>
    <w:link w:val="Heading3"/>
    <w:uiPriority w:val="9"/>
    <w:rsid w:val="00976555"/>
    <w:rPr>
      <w:rFonts w:asciiTheme="majorHAnsi" w:eastAsiaTheme="majorEastAsia" w:hAnsiTheme="majorHAnsi" w:cstheme="majorBidi"/>
      <w:i/>
      <w:sz w:val="24"/>
      <w:szCs w:val="24"/>
    </w:rPr>
  </w:style>
  <w:style w:type="character" w:styleId="Strong">
    <w:name w:val="Strong"/>
    <w:basedOn w:val="DefaultParagraphFont"/>
    <w:uiPriority w:val="22"/>
    <w:qFormat/>
    <w:rsid w:val="00925018"/>
    <w:rPr>
      <w:b/>
      <w:bCs/>
    </w:rPr>
  </w:style>
  <w:style w:type="character" w:styleId="Emphasis">
    <w:name w:val="Emphasis"/>
    <w:basedOn w:val="DefaultParagraphFont"/>
    <w:uiPriority w:val="20"/>
    <w:qFormat/>
    <w:rsid w:val="00925018"/>
    <w:rPr>
      <w:i/>
      <w:iCs/>
    </w:rPr>
  </w:style>
  <w:style w:type="table" w:styleId="PlainTable3">
    <w:name w:val="Plain Table 3"/>
    <w:basedOn w:val="TableNormal"/>
    <w:uiPriority w:val="99"/>
    <w:rsid w:val="0092501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360E9"/>
    <w:rPr>
      <w:color w:val="954F72" w:themeColor="followedHyperlink"/>
      <w:u w:val="single"/>
    </w:rPr>
  </w:style>
  <w:style w:type="table" w:styleId="PlainTable4">
    <w:name w:val="Plain Table 4"/>
    <w:basedOn w:val="TableNormal"/>
    <w:uiPriority w:val="99"/>
    <w:rsid w:val="000D67A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4Char">
    <w:name w:val="Heading 4 Char"/>
    <w:basedOn w:val="DefaultParagraphFont"/>
    <w:link w:val="Heading4"/>
    <w:uiPriority w:val="9"/>
    <w:rsid w:val="00B5539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0163">
      <w:bodyDiv w:val="1"/>
      <w:marLeft w:val="0"/>
      <w:marRight w:val="0"/>
      <w:marTop w:val="0"/>
      <w:marBottom w:val="0"/>
      <w:divBdr>
        <w:top w:val="none" w:sz="0" w:space="0" w:color="auto"/>
        <w:left w:val="none" w:sz="0" w:space="0" w:color="auto"/>
        <w:bottom w:val="none" w:sz="0" w:space="0" w:color="auto"/>
        <w:right w:val="none" w:sz="0" w:space="0" w:color="auto"/>
      </w:divBdr>
    </w:div>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54107705">
      <w:bodyDiv w:val="1"/>
      <w:marLeft w:val="0"/>
      <w:marRight w:val="0"/>
      <w:marTop w:val="0"/>
      <w:marBottom w:val="0"/>
      <w:divBdr>
        <w:top w:val="none" w:sz="0" w:space="0" w:color="auto"/>
        <w:left w:val="none" w:sz="0" w:space="0" w:color="auto"/>
        <w:bottom w:val="none" w:sz="0" w:space="0" w:color="auto"/>
        <w:right w:val="none" w:sz="0" w:space="0" w:color="auto"/>
      </w:divBdr>
    </w:div>
    <w:div w:id="175385880">
      <w:bodyDiv w:val="1"/>
      <w:marLeft w:val="0"/>
      <w:marRight w:val="0"/>
      <w:marTop w:val="0"/>
      <w:marBottom w:val="0"/>
      <w:divBdr>
        <w:top w:val="none" w:sz="0" w:space="0" w:color="auto"/>
        <w:left w:val="none" w:sz="0" w:space="0" w:color="auto"/>
        <w:bottom w:val="none" w:sz="0" w:space="0" w:color="auto"/>
        <w:right w:val="none" w:sz="0" w:space="0" w:color="auto"/>
      </w:divBdr>
    </w:div>
    <w:div w:id="185413879">
      <w:bodyDiv w:val="1"/>
      <w:marLeft w:val="0"/>
      <w:marRight w:val="0"/>
      <w:marTop w:val="0"/>
      <w:marBottom w:val="0"/>
      <w:divBdr>
        <w:top w:val="none" w:sz="0" w:space="0" w:color="auto"/>
        <w:left w:val="none" w:sz="0" w:space="0" w:color="auto"/>
        <w:bottom w:val="none" w:sz="0" w:space="0" w:color="auto"/>
        <w:right w:val="none" w:sz="0" w:space="0" w:color="auto"/>
      </w:divBdr>
    </w:div>
    <w:div w:id="185943103">
      <w:bodyDiv w:val="1"/>
      <w:marLeft w:val="0"/>
      <w:marRight w:val="0"/>
      <w:marTop w:val="0"/>
      <w:marBottom w:val="0"/>
      <w:divBdr>
        <w:top w:val="none" w:sz="0" w:space="0" w:color="auto"/>
        <w:left w:val="none" w:sz="0" w:space="0" w:color="auto"/>
        <w:bottom w:val="none" w:sz="0" w:space="0" w:color="auto"/>
        <w:right w:val="none" w:sz="0" w:space="0" w:color="auto"/>
      </w:divBdr>
    </w:div>
    <w:div w:id="257833955">
      <w:bodyDiv w:val="1"/>
      <w:marLeft w:val="0"/>
      <w:marRight w:val="0"/>
      <w:marTop w:val="0"/>
      <w:marBottom w:val="0"/>
      <w:divBdr>
        <w:top w:val="none" w:sz="0" w:space="0" w:color="auto"/>
        <w:left w:val="none" w:sz="0" w:space="0" w:color="auto"/>
        <w:bottom w:val="none" w:sz="0" w:space="0" w:color="auto"/>
        <w:right w:val="none" w:sz="0" w:space="0" w:color="auto"/>
      </w:divBdr>
    </w:div>
    <w:div w:id="351609023">
      <w:bodyDiv w:val="1"/>
      <w:marLeft w:val="0"/>
      <w:marRight w:val="0"/>
      <w:marTop w:val="0"/>
      <w:marBottom w:val="0"/>
      <w:divBdr>
        <w:top w:val="none" w:sz="0" w:space="0" w:color="auto"/>
        <w:left w:val="none" w:sz="0" w:space="0" w:color="auto"/>
        <w:bottom w:val="none" w:sz="0" w:space="0" w:color="auto"/>
        <w:right w:val="none" w:sz="0" w:space="0" w:color="auto"/>
      </w:divBdr>
    </w:div>
    <w:div w:id="398599655">
      <w:bodyDiv w:val="1"/>
      <w:marLeft w:val="0"/>
      <w:marRight w:val="0"/>
      <w:marTop w:val="0"/>
      <w:marBottom w:val="0"/>
      <w:divBdr>
        <w:top w:val="none" w:sz="0" w:space="0" w:color="auto"/>
        <w:left w:val="none" w:sz="0" w:space="0" w:color="auto"/>
        <w:bottom w:val="none" w:sz="0" w:space="0" w:color="auto"/>
        <w:right w:val="none" w:sz="0" w:space="0" w:color="auto"/>
      </w:divBdr>
    </w:div>
    <w:div w:id="443378923">
      <w:bodyDiv w:val="1"/>
      <w:marLeft w:val="0"/>
      <w:marRight w:val="0"/>
      <w:marTop w:val="0"/>
      <w:marBottom w:val="0"/>
      <w:divBdr>
        <w:top w:val="none" w:sz="0" w:space="0" w:color="auto"/>
        <w:left w:val="none" w:sz="0" w:space="0" w:color="auto"/>
        <w:bottom w:val="none" w:sz="0" w:space="0" w:color="auto"/>
        <w:right w:val="none" w:sz="0" w:space="0" w:color="auto"/>
      </w:divBdr>
    </w:div>
    <w:div w:id="448210181">
      <w:bodyDiv w:val="1"/>
      <w:marLeft w:val="0"/>
      <w:marRight w:val="0"/>
      <w:marTop w:val="0"/>
      <w:marBottom w:val="0"/>
      <w:divBdr>
        <w:top w:val="none" w:sz="0" w:space="0" w:color="auto"/>
        <w:left w:val="none" w:sz="0" w:space="0" w:color="auto"/>
        <w:bottom w:val="none" w:sz="0" w:space="0" w:color="auto"/>
        <w:right w:val="none" w:sz="0" w:space="0" w:color="auto"/>
      </w:divBdr>
    </w:div>
    <w:div w:id="570969001">
      <w:bodyDiv w:val="1"/>
      <w:marLeft w:val="0"/>
      <w:marRight w:val="0"/>
      <w:marTop w:val="0"/>
      <w:marBottom w:val="0"/>
      <w:divBdr>
        <w:top w:val="none" w:sz="0" w:space="0" w:color="auto"/>
        <w:left w:val="none" w:sz="0" w:space="0" w:color="auto"/>
        <w:bottom w:val="none" w:sz="0" w:space="0" w:color="auto"/>
        <w:right w:val="none" w:sz="0" w:space="0" w:color="auto"/>
      </w:divBdr>
    </w:div>
    <w:div w:id="837041820">
      <w:bodyDiv w:val="1"/>
      <w:marLeft w:val="0"/>
      <w:marRight w:val="0"/>
      <w:marTop w:val="0"/>
      <w:marBottom w:val="0"/>
      <w:divBdr>
        <w:top w:val="none" w:sz="0" w:space="0" w:color="auto"/>
        <w:left w:val="none" w:sz="0" w:space="0" w:color="auto"/>
        <w:bottom w:val="none" w:sz="0" w:space="0" w:color="auto"/>
        <w:right w:val="none" w:sz="0" w:space="0" w:color="auto"/>
      </w:divBdr>
    </w:div>
    <w:div w:id="864563838">
      <w:bodyDiv w:val="1"/>
      <w:marLeft w:val="0"/>
      <w:marRight w:val="0"/>
      <w:marTop w:val="0"/>
      <w:marBottom w:val="0"/>
      <w:divBdr>
        <w:top w:val="none" w:sz="0" w:space="0" w:color="auto"/>
        <w:left w:val="none" w:sz="0" w:space="0" w:color="auto"/>
        <w:bottom w:val="none" w:sz="0" w:space="0" w:color="auto"/>
        <w:right w:val="none" w:sz="0" w:space="0" w:color="auto"/>
      </w:divBdr>
    </w:div>
    <w:div w:id="1009334872">
      <w:bodyDiv w:val="1"/>
      <w:marLeft w:val="0"/>
      <w:marRight w:val="0"/>
      <w:marTop w:val="0"/>
      <w:marBottom w:val="0"/>
      <w:divBdr>
        <w:top w:val="none" w:sz="0" w:space="0" w:color="auto"/>
        <w:left w:val="none" w:sz="0" w:space="0" w:color="auto"/>
        <w:bottom w:val="none" w:sz="0" w:space="0" w:color="auto"/>
        <w:right w:val="none" w:sz="0" w:space="0" w:color="auto"/>
      </w:divBdr>
    </w:div>
    <w:div w:id="1038777196">
      <w:bodyDiv w:val="1"/>
      <w:marLeft w:val="0"/>
      <w:marRight w:val="0"/>
      <w:marTop w:val="0"/>
      <w:marBottom w:val="0"/>
      <w:divBdr>
        <w:top w:val="none" w:sz="0" w:space="0" w:color="auto"/>
        <w:left w:val="none" w:sz="0" w:space="0" w:color="auto"/>
        <w:bottom w:val="none" w:sz="0" w:space="0" w:color="auto"/>
        <w:right w:val="none" w:sz="0" w:space="0" w:color="auto"/>
      </w:divBdr>
    </w:div>
    <w:div w:id="1062602330">
      <w:bodyDiv w:val="1"/>
      <w:marLeft w:val="0"/>
      <w:marRight w:val="0"/>
      <w:marTop w:val="0"/>
      <w:marBottom w:val="0"/>
      <w:divBdr>
        <w:top w:val="none" w:sz="0" w:space="0" w:color="auto"/>
        <w:left w:val="none" w:sz="0" w:space="0" w:color="auto"/>
        <w:bottom w:val="none" w:sz="0" w:space="0" w:color="auto"/>
        <w:right w:val="none" w:sz="0" w:space="0" w:color="auto"/>
      </w:divBdr>
    </w:div>
    <w:div w:id="1076198038">
      <w:bodyDiv w:val="1"/>
      <w:marLeft w:val="0"/>
      <w:marRight w:val="0"/>
      <w:marTop w:val="0"/>
      <w:marBottom w:val="0"/>
      <w:divBdr>
        <w:top w:val="none" w:sz="0" w:space="0" w:color="auto"/>
        <w:left w:val="none" w:sz="0" w:space="0" w:color="auto"/>
        <w:bottom w:val="none" w:sz="0" w:space="0" w:color="auto"/>
        <w:right w:val="none" w:sz="0" w:space="0" w:color="auto"/>
      </w:divBdr>
    </w:div>
    <w:div w:id="1097096082">
      <w:bodyDiv w:val="1"/>
      <w:marLeft w:val="0"/>
      <w:marRight w:val="0"/>
      <w:marTop w:val="0"/>
      <w:marBottom w:val="0"/>
      <w:divBdr>
        <w:top w:val="none" w:sz="0" w:space="0" w:color="auto"/>
        <w:left w:val="none" w:sz="0" w:space="0" w:color="auto"/>
        <w:bottom w:val="none" w:sz="0" w:space="0" w:color="auto"/>
        <w:right w:val="none" w:sz="0" w:space="0" w:color="auto"/>
      </w:divBdr>
    </w:div>
    <w:div w:id="1118455394">
      <w:bodyDiv w:val="1"/>
      <w:marLeft w:val="0"/>
      <w:marRight w:val="0"/>
      <w:marTop w:val="0"/>
      <w:marBottom w:val="0"/>
      <w:divBdr>
        <w:top w:val="none" w:sz="0" w:space="0" w:color="auto"/>
        <w:left w:val="none" w:sz="0" w:space="0" w:color="auto"/>
        <w:bottom w:val="none" w:sz="0" w:space="0" w:color="auto"/>
        <w:right w:val="none" w:sz="0" w:space="0" w:color="auto"/>
      </w:divBdr>
    </w:div>
    <w:div w:id="1126124897">
      <w:bodyDiv w:val="1"/>
      <w:marLeft w:val="0"/>
      <w:marRight w:val="0"/>
      <w:marTop w:val="0"/>
      <w:marBottom w:val="0"/>
      <w:divBdr>
        <w:top w:val="none" w:sz="0" w:space="0" w:color="auto"/>
        <w:left w:val="none" w:sz="0" w:space="0" w:color="auto"/>
        <w:bottom w:val="none" w:sz="0" w:space="0" w:color="auto"/>
        <w:right w:val="none" w:sz="0" w:space="0" w:color="auto"/>
      </w:divBdr>
    </w:div>
    <w:div w:id="115267301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85330572">
      <w:bodyDiv w:val="1"/>
      <w:marLeft w:val="0"/>
      <w:marRight w:val="0"/>
      <w:marTop w:val="0"/>
      <w:marBottom w:val="0"/>
      <w:divBdr>
        <w:top w:val="none" w:sz="0" w:space="0" w:color="auto"/>
        <w:left w:val="none" w:sz="0" w:space="0" w:color="auto"/>
        <w:bottom w:val="none" w:sz="0" w:space="0" w:color="auto"/>
        <w:right w:val="none" w:sz="0" w:space="0" w:color="auto"/>
      </w:divBdr>
    </w:div>
    <w:div w:id="1398940560">
      <w:bodyDiv w:val="1"/>
      <w:marLeft w:val="0"/>
      <w:marRight w:val="0"/>
      <w:marTop w:val="0"/>
      <w:marBottom w:val="0"/>
      <w:divBdr>
        <w:top w:val="none" w:sz="0" w:space="0" w:color="auto"/>
        <w:left w:val="none" w:sz="0" w:space="0" w:color="auto"/>
        <w:bottom w:val="none" w:sz="0" w:space="0" w:color="auto"/>
        <w:right w:val="none" w:sz="0" w:space="0" w:color="auto"/>
      </w:divBdr>
    </w:div>
    <w:div w:id="1528133803">
      <w:bodyDiv w:val="1"/>
      <w:marLeft w:val="0"/>
      <w:marRight w:val="0"/>
      <w:marTop w:val="0"/>
      <w:marBottom w:val="0"/>
      <w:divBdr>
        <w:top w:val="none" w:sz="0" w:space="0" w:color="auto"/>
        <w:left w:val="none" w:sz="0" w:space="0" w:color="auto"/>
        <w:bottom w:val="none" w:sz="0" w:space="0" w:color="auto"/>
        <w:right w:val="none" w:sz="0" w:space="0" w:color="auto"/>
      </w:divBdr>
    </w:div>
    <w:div w:id="1586069363">
      <w:bodyDiv w:val="1"/>
      <w:marLeft w:val="0"/>
      <w:marRight w:val="0"/>
      <w:marTop w:val="0"/>
      <w:marBottom w:val="0"/>
      <w:divBdr>
        <w:top w:val="none" w:sz="0" w:space="0" w:color="auto"/>
        <w:left w:val="none" w:sz="0" w:space="0" w:color="auto"/>
        <w:bottom w:val="none" w:sz="0" w:space="0" w:color="auto"/>
        <w:right w:val="none" w:sz="0" w:space="0" w:color="auto"/>
      </w:divBdr>
    </w:div>
    <w:div w:id="1709180505">
      <w:bodyDiv w:val="1"/>
      <w:marLeft w:val="0"/>
      <w:marRight w:val="0"/>
      <w:marTop w:val="0"/>
      <w:marBottom w:val="0"/>
      <w:divBdr>
        <w:top w:val="none" w:sz="0" w:space="0" w:color="auto"/>
        <w:left w:val="none" w:sz="0" w:space="0" w:color="auto"/>
        <w:bottom w:val="none" w:sz="0" w:space="0" w:color="auto"/>
        <w:right w:val="none" w:sz="0" w:space="0" w:color="auto"/>
      </w:divBdr>
    </w:div>
    <w:div w:id="1772356018">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13808318">
      <w:bodyDiv w:val="1"/>
      <w:marLeft w:val="0"/>
      <w:marRight w:val="0"/>
      <w:marTop w:val="0"/>
      <w:marBottom w:val="0"/>
      <w:divBdr>
        <w:top w:val="none" w:sz="0" w:space="0" w:color="auto"/>
        <w:left w:val="none" w:sz="0" w:space="0" w:color="auto"/>
        <w:bottom w:val="none" w:sz="0" w:space="0" w:color="auto"/>
        <w:right w:val="none" w:sz="0" w:space="0" w:color="auto"/>
      </w:divBdr>
    </w:div>
    <w:div w:id="1939361561">
      <w:bodyDiv w:val="1"/>
      <w:marLeft w:val="0"/>
      <w:marRight w:val="0"/>
      <w:marTop w:val="0"/>
      <w:marBottom w:val="0"/>
      <w:divBdr>
        <w:top w:val="none" w:sz="0" w:space="0" w:color="auto"/>
        <w:left w:val="none" w:sz="0" w:space="0" w:color="auto"/>
        <w:bottom w:val="none" w:sz="0" w:space="0" w:color="auto"/>
        <w:right w:val="none" w:sz="0" w:space="0" w:color="auto"/>
      </w:divBdr>
    </w:div>
    <w:div w:id="1984574767">
      <w:bodyDiv w:val="1"/>
      <w:marLeft w:val="0"/>
      <w:marRight w:val="0"/>
      <w:marTop w:val="0"/>
      <w:marBottom w:val="0"/>
      <w:divBdr>
        <w:top w:val="none" w:sz="0" w:space="0" w:color="auto"/>
        <w:left w:val="none" w:sz="0" w:space="0" w:color="auto"/>
        <w:bottom w:val="none" w:sz="0" w:space="0" w:color="auto"/>
        <w:right w:val="none" w:sz="0" w:space="0" w:color="auto"/>
      </w:divBdr>
    </w:div>
    <w:div w:id="2139835809">
      <w:bodyDiv w:val="1"/>
      <w:marLeft w:val="0"/>
      <w:marRight w:val="0"/>
      <w:marTop w:val="0"/>
      <w:marBottom w:val="0"/>
      <w:divBdr>
        <w:top w:val="none" w:sz="0" w:space="0" w:color="auto"/>
        <w:left w:val="none" w:sz="0" w:space="0" w:color="auto"/>
        <w:bottom w:val="none" w:sz="0" w:space="0" w:color="auto"/>
        <w:right w:val="none" w:sz="0" w:space="0" w:color="auto"/>
      </w:divBdr>
    </w:div>
    <w:div w:id="214369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https://creativecommons.org/share-your-wor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oberts_tomiko@columbusstate.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ok_allison@columbusstate.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Garver_randall@columbusstate.edu" TargetMode="External"/><Relationship Id="rId4" Type="http://schemas.openxmlformats.org/officeDocument/2006/relationships/numbering" Target="numbering.xml"/><Relationship Id="rId9" Type="http://schemas.openxmlformats.org/officeDocument/2006/relationships/hyperlink" Target="mailto:vondal_jennafer@columbussta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27751A9BBCDD4ABF8E42D49CFF49D1" ma:contentTypeVersion="8" ma:contentTypeDescription="Create a new document." ma:contentTypeScope="" ma:versionID="81e2a466e49c98969e6139f170d6bf75">
  <xsd:schema xmlns:xsd="http://www.w3.org/2001/XMLSchema" xmlns:xs="http://www.w3.org/2001/XMLSchema" xmlns:p="http://schemas.microsoft.com/office/2006/metadata/properties" xmlns:ns2="494728b3-d295-43f3-b7cb-5b22ee15ea12" targetNamespace="http://schemas.microsoft.com/office/2006/metadata/properties" ma:root="true" ma:fieldsID="0e8c806a440cc0c6785a8411079b1969" ns2:_="">
    <xsd:import namespace="494728b3-d295-43f3-b7cb-5b22ee15ea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728b3-d295-43f3-b7cb-5b22ee15ea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346532-BFB5-4235-8875-EEE772E1C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728b3-d295-43f3-b7cb-5b22ee15ea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5771</TotalTime>
  <Pages>14</Pages>
  <Words>4553</Words>
  <Characters>25954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30447</CharactersWithSpaces>
  <SharedDoc>false</SharedDoc>
  <HLinks>
    <vt:vector size="36" baseType="variant">
      <vt:variant>
        <vt:i4>1114124</vt:i4>
      </vt:variant>
      <vt:variant>
        <vt:i4>15</vt:i4>
      </vt:variant>
      <vt:variant>
        <vt:i4>0</vt:i4>
      </vt:variant>
      <vt:variant>
        <vt:i4>5</vt:i4>
      </vt:variant>
      <vt:variant>
        <vt:lpwstr>https://creativecommons.org/share-your-work/</vt:lpwstr>
      </vt:variant>
      <vt:variant>
        <vt:lpwstr/>
      </vt:variant>
      <vt:variant>
        <vt:i4>7</vt:i4>
      </vt:variant>
      <vt:variant>
        <vt:i4>12</vt:i4>
      </vt:variant>
      <vt:variant>
        <vt:i4>0</vt:i4>
      </vt:variant>
      <vt:variant>
        <vt:i4>5</vt:i4>
      </vt:variant>
      <vt:variant>
        <vt:lpwstr>mailto:Roberts_tomiko@columbusstate.edu</vt:lpwstr>
      </vt:variant>
      <vt:variant>
        <vt:lpwstr/>
      </vt:variant>
      <vt:variant>
        <vt:i4>5898331</vt:i4>
      </vt:variant>
      <vt:variant>
        <vt:i4>9</vt:i4>
      </vt:variant>
      <vt:variant>
        <vt:i4>0</vt:i4>
      </vt:variant>
      <vt:variant>
        <vt:i4>5</vt:i4>
      </vt:variant>
      <vt:variant>
        <vt:lpwstr>mailto:cook_allison@columbusstate.edu</vt:lpwstr>
      </vt:variant>
      <vt:variant>
        <vt:lpwstr/>
      </vt:variant>
      <vt:variant>
        <vt:i4>2424891</vt:i4>
      </vt:variant>
      <vt:variant>
        <vt:i4>6</vt:i4>
      </vt:variant>
      <vt:variant>
        <vt:i4>0</vt:i4>
      </vt:variant>
      <vt:variant>
        <vt:i4>5</vt:i4>
      </vt:variant>
      <vt:variant>
        <vt:lpwstr>mailto:Garver_randall@columbusstate.edu</vt:lpwstr>
      </vt:variant>
      <vt:variant>
        <vt:lpwstr/>
      </vt:variant>
      <vt:variant>
        <vt:i4>2818092</vt:i4>
      </vt:variant>
      <vt:variant>
        <vt:i4>3</vt:i4>
      </vt:variant>
      <vt:variant>
        <vt:i4>0</vt:i4>
      </vt:variant>
      <vt:variant>
        <vt:i4>5</vt:i4>
      </vt:variant>
      <vt:variant>
        <vt:lpwstr>mailto:vondal_jennafer@columbusstate.edu</vt:lpwstr>
      </vt:variant>
      <vt:variant>
        <vt:lpwstr/>
      </vt:variant>
      <vt:variant>
        <vt:i4>7471164</vt:i4>
      </vt:variant>
      <vt:variant>
        <vt:i4>0</vt:i4>
      </vt:variant>
      <vt:variant>
        <vt:i4>0</vt:i4>
      </vt:variant>
      <vt:variant>
        <vt:i4>5</vt:i4>
      </vt:variant>
      <vt:variant>
        <vt:lpwstr>https://survey.zohopublic.com/zs/xTCCvG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Patrice Kerner</cp:lastModifiedBy>
  <cp:revision>811</cp:revision>
  <dcterms:created xsi:type="dcterms:W3CDTF">2025-12-10T18:09:00Z</dcterms:created>
  <dcterms:modified xsi:type="dcterms:W3CDTF">2025-12-19T16:58:00Z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0x0101040041CD431062BA1E42B6CD95F70D47877E</vt:lpwstr>
  </property>
  <property fmtid="{D5CDD505-2E9C-101B-9397-08002B2CF9AE}" pid="3" name="GrammarlyDocumentId">
    <vt:lpwstr>c11016b8-8828-40cf-9051-4d60fe8a2856</vt:lpwstr>
  </property>
</Properties>
</file>