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283b5e" w:val="clear"/>
        <w:spacing w:after="240" w:before="0" w:line="240" w:lineRule="auto"/>
        <w:ind w:left="0" w:right="0" w:firstLine="0"/>
        <w:jc w:val="center"/>
        <w:rPr>
          <w:rFonts w:ascii="Lato" w:cs="Lato" w:eastAsia="Lato" w:hAnsi="Lato"/>
          <w:color w:val="ffffff"/>
          <w:sz w:val="61"/>
          <w:szCs w:val="61"/>
        </w:rPr>
      </w:pPr>
      <w:r w:rsidDel="00000000" w:rsidR="00000000" w:rsidRPr="00000000">
        <w:rPr>
          <w:rFonts w:ascii="Lato" w:cs="Lato" w:eastAsia="Lato" w:hAnsi="Lato"/>
          <w:color w:val="ffffff"/>
          <w:sz w:val="61"/>
          <w:szCs w:val="61"/>
          <w:rtl w:val="0"/>
        </w:rPr>
        <w:t xml:space="preserve">Course Schedule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bottom w:color="283b5e" w:space="0" w:sz="6" w:val="single"/>
        </w:pBdr>
        <w:shd w:fill="ffffff" w:val="clear"/>
        <w:spacing w:after="240" w:before="480" w:line="240" w:lineRule="auto"/>
        <w:rPr>
          <w:rFonts w:ascii="Lato" w:cs="Lato" w:eastAsia="Lato" w:hAnsi="Lato"/>
          <w:color w:val="283b5e"/>
          <w:sz w:val="44"/>
          <w:szCs w:val="44"/>
        </w:rPr>
      </w:pPr>
      <w:r w:rsidDel="00000000" w:rsidR="00000000" w:rsidRPr="00000000">
        <w:rPr>
          <w:rFonts w:ascii="Lato" w:cs="Lato" w:eastAsia="Lato" w:hAnsi="Lato"/>
          <w:color w:val="283b5e"/>
          <w:sz w:val="44"/>
          <w:szCs w:val="44"/>
          <w:rtl w:val="0"/>
        </w:rPr>
        <w:t xml:space="preserve">Spring 2021</w:t>
      </w:r>
    </w:p>
    <w:p w:rsidR="00000000" w:rsidDel="00000000" w:rsidP="00000000" w:rsidRDefault="00000000" w:rsidRPr="00000000" w14:paraId="00000003">
      <w:pPr>
        <w:shd w:fill="ffffff" w:val="clear"/>
        <w:spacing w:after="240" w:before="12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schedule is subject to change. </w:t>
      </w:r>
    </w:p>
    <w:tbl>
      <w:tblPr>
        <w:tblStyle w:val="Table1"/>
        <w:tblW w:w="10065.0" w:type="dxa"/>
        <w:jc w:val="center"/>
        <w:tblBorders>
          <w:top w:color="000000" w:space="0" w:sz="6" w:val="single"/>
          <w:left w:color="000000" w:space="0" w:sz="6" w:val="single"/>
          <w:bottom w:color="666666" w:space="0" w:sz="12" w:val="single"/>
          <w:right w:color="000000" w:space="0" w:sz="6" w:val="single"/>
        </w:tblBorders>
        <w:tblLayout w:type="fixed"/>
        <w:tblLook w:val="0400"/>
      </w:tblPr>
      <w:tblGrid>
        <w:gridCol w:w="1065"/>
        <w:gridCol w:w="2175"/>
        <w:gridCol w:w="4065"/>
        <w:gridCol w:w="2760"/>
        <w:tblGridChange w:id="0">
          <w:tblGrid>
            <w:gridCol w:w="1065"/>
            <w:gridCol w:w="2175"/>
            <w:gridCol w:w="4065"/>
            <w:gridCol w:w="27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de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160" w:line="259" w:lineRule="auto"/>
              <w:ind w:left="810" w:right="855" w:firstLine="0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Course Overview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ced3de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Week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ced3de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ced3de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Reading/ Video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ced3de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Assignment 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C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#1  </w:t>
              <w:br w:type="textWrapping"/>
              <w:t xml:space="preserve">Jan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D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Introduction to Programming Languages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Syllabus and Schedule</w:t>
            </w:r>
          </w:p>
          <w:p w:rsidR="00000000" w:rsidDel="00000000" w:rsidP="00000000" w:rsidRDefault="00000000" w:rsidRPr="00000000" w14:paraId="0000000F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7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Chapter 1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 (Introduction) </w:t>
            </w:r>
          </w:p>
          <w:p w:rsidR="00000000" w:rsidDel="00000000" w:rsidP="00000000" w:rsidRDefault="00000000" w:rsidRPr="00000000" w14:paraId="00000010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Watch the video "</w:t>
            </w:r>
            <w:hyperlink r:id="rId8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Most Popular Languages 1965-2019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" </w:t>
            </w:r>
          </w:p>
          <w:p w:rsidR="00000000" w:rsidDel="00000000" w:rsidP="00000000" w:rsidRDefault="00000000" w:rsidRPr="00000000" w14:paraId="00000011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article "</w:t>
            </w:r>
            <w:hyperlink r:id="rId9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How programming languages got their names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" </w:t>
            </w:r>
          </w:p>
          <w:p w:rsidR="00000000" w:rsidDel="00000000" w:rsidP="00000000" w:rsidRDefault="00000000" w:rsidRPr="00000000" w14:paraId="00000012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 </w:t>
            </w:r>
            <w:hyperlink r:id="rId10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 for a detailed list of programming languages with reference links</w:t>
            </w:r>
          </w:p>
          <w:p w:rsidR="00000000" w:rsidDel="00000000" w:rsidP="00000000" w:rsidRDefault="00000000" w:rsidRPr="00000000" w14:paraId="00000013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Work on Homework 1 </w:t>
            </w:r>
          </w:p>
          <w:p w:rsidR="00000000" w:rsidDel="00000000" w:rsidP="00000000" w:rsidRDefault="00000000" w:rsidRPr="00000000" w14:paraId="00000014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Submit the Teaming Project Form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HW1 and Project released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#2</w:t>
              <w:br w:type="textWrapping"/>
              <w:t xml:space="preserve">Feb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Language Evaluation and Design Criteria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19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 the "Programming Language Preliminaries" notes</w:t>
            </w:r>
          </w:p>
          <w:p w:rsidR="00000000" w:rsidDel="00000000" w:rsidP="00000000" w:rsidRDefault="00000000" w:rsidRPr="00000000" w14:paraId="0000001A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practice quiz (answers are also provided)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C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#3</w:t>
              <w:br w:type="textWrapping"/>
              <w:t xml:space="preserve">Feb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Lexical Analysis</w:t>
            </w:r>
          </w:p>
          <w:p w:rsidR="00000000" w:rsidDel="00000000" w:rsidP="00000000" w:rsidRDefault="00000000" w:rsidRPr="00000000" w14:paraId="0000001F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Regular Expressions</w:t>
            </w:r>
          </w:p>
          <w:p w:rsidR="00000000" w:rsidDel="00000000" w:rsidP="00000000" w:rsidRDefault="00000000" w:rsidRPr="00000000" w14:paraId="00000020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Finite State Machines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22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 Sections 1-2 from "</w:t>
            </w:r>
            <w:hyperlink r:id="rId11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Lecture Notes on Regular Languages and Finite Automata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" (University of Cambridge) </w:t>
            </w:r>
          </w:p>
          <w:p w:rsidR="00000000" w:rsidDel="00000000" w:rsidP="00000000" w:rsidRDefault="00000000" w:rsidRPr="00000000" w14:paraId="00000023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practice questions about regular expressions and finite automata (answers are also provided)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HW1 due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#4</w:t>
              <w:br w:type="textWrapping"/>
              <w:t xml:space="preserve">Feb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Syntax</w:t>
            </w:r>
          </w:p>
          <w:p w:rsidR="00000000" w:rsidDel="00000000" w:rsidP="00000000" w:rsidRDefault="00000000" w:rsidRPr="00000000" w14:paraId="00000027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BNF grammars</w:t>
            </w:r>
          </w:p>
          <w:p w:rsidR="00000000" w:rsidDel="00000000" w:rsidP="00000000" w:rsidRDefault="00000000" w:rsidRPr="00000000" w14:paraId="00000028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Parse Trees</w:t>
            </w:r>
          </w:p>
          <w:p w:rsidR="00000000" w:rsidDel="00000000" w:rsidP="00000000" w:rsidRDefault="00000000" w:rsidRPr="00000000" w14:paraId="00000029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Abstract Syntax Trees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A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2B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 the "Context Free Grammars" notes (Chapter 3 of the book "</w:t>
            </w:r>
            <w:hyperlink r:id="rId12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Basics of Compiler Design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"). </w:t>
            </w:r>
          </w:p>
          <w:p w:rsidR="00000000" w:rsidDel="00000000" w:rsidP="00000000" w:rsidRDefault="00000000" w:rsidRPr="00000000" w14:paraId="0000002C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13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Chapter 1: Grammars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D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14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Specifying Syntax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practice questions about BNF and Parse Trees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Project Phase 1 due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0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#5 </w:t>
            </w: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Feb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1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Functional Programming </w:t>
            </w:r>
          </w:p>
          <w:p w:rsidR="00000000" w:rsidDel="00000000" w:rsidP="00000000" w:rsidRDefault="00000000" w:rsidRPr="00000000" w14:paraId="00000032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Scheme</w:t>
            </w:r>
          </w:p>
          <w:p w:rsidR="00000000" w:rsidDel="00000000" w:rsidP="00000000" w:rsidRDefault="00000000" w:rsidRPr="00000000" w14:paraId="00000033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2/17 - Deadline to withdraw from course with WP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35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15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Functional Programming with Scheme</w:t>
              </w:r>
            </w:hyperlink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6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Midterm Instructions and Topics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HW 2 released</w:t>
            </w:r>
          </w:p>
          <w:p w:rsidR="00000000" w:rsidDel="00000000" w:rsidP="00000000" w:rsidRDefault="00000000" w:rsidRPr="00000000" w14:paraId="00000038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Midterm Exam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#6 </w:t>
            </w: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Mar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A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Semantics</w:t>
            </w:r>
          </w:p>
          <w:p w:rsidR="00000000" w:rsidDel="00000000" w:rsidP="00000000" w:rsidRDefault="00000000" w:rsidRPr="00000000" w14:paraId="0000003B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Attribute Grammars</w:t>
            </w:r>
          </w:p>
          <w:p w:rsidR="00000000" w:rsidDel="00000000" w:rsidP="00000000" w:rsidRDefault="00000000" w:rsidRPr="00000000" w14:paraId="0000003C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Annotation Parse Trees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D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3E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16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Attribute Grammars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practice problems and solutions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0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Project Phase 2 due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#7</w:t>
            </w: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br w:type="textWrapping"/>
              <w:t xml:space="preserve">Mar 8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2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Axiomatic Semantics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3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44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17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Axiomatic Semantics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practice problems and solutions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HW 2 due 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Week #8</w:t>
            </w: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30302f"/>
                <w:rtl w:val="0"/>
              </w:rPr>
              <w:t xml:space="preserve">Mar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8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Axiomatic, Denotational, and Operational Semantics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9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4A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Watch the </w:t>
            </w:r>
            <w:hyperlink r:id="rId18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10-minute Overview of k Framework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 </w:t>
            </w:r>
            <w:hyperlink r:id="rId19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K Framework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20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Operational Semantics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21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Denotational Semantics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Project Phase 3 due 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F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2f"/>
                <w:sz w:val="24"/>
                <w:szCs w:val="24"/>
                <w:rtl w:val="0"/>
              </w:rPr>
              <w:t xml:space="preserve">Week #9</w:t>
            </w: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2f"/>
                <w:sz w:val="24"/>
                <w:szCs w:val="24"/>
                <w:rtl w:val="0"/>
              </w:rPr>
              <w:t xml:space="preserve">Mar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0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Spring Break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No lecture this week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3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2f"/>
                <w:sz w:val="24"/>
                <w:szCs w:val="24"/>
                <w:rtl w:val="0"/>
              </w:rPr>
              <w:t xml:space="preserve">Week #10</w:t>
              <w:br w:type="textWrapping"/>
              <w:t xml:space="preserve">Mar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4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and midterm 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5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topics for Midterm 2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6">
            <w:pPr>
              <w:spacing w:after="240" w:before="120" w:line="240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Project Phase 4 due (10-15 min presentation of Phases 1-4)</w:t>
            </w:r>
          </w:p>
          <w:p w:rsidR="00000000" w:rsidDel="00000000" w:rsidP="00000000" w:rsidRDefault="00000000" w:rsidRPr="00000000" w14:paraId="00000057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Midterm Exam 2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2f"/>
                <w:sz w:val="24"/>
                <w:szCs w:val="24"/>
                <w:rtl w:val="0"/>
              </w:rPr>
              <w:t xml:space="preserve">Week #11</w:t>
              <w:br w:type="textWrapping"/>
              <w:t xml:space="preserve">Apr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9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Static and Dynamic Binding 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A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5B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Watch the videos with Static and Dynamic Scope Examples</w:t>
            </w:r>
          </w:p>
          <w:p w:rsidR="00000000" w:rsidDel="00000000" w:rsidP="00000000" w:rsidRDefault="00000000" w:rsidRPr="00000000" w14:paraId="0000005C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practice problems and solutions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D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Project Phase 5 due </w:t>
            </w:r>
          </w:p>
          <w:p w:rsidR="00000000" w:rsidDel="00000000" w:rsidP="00000000" w:rsidRDefault="00000000" w:rsidRPr="00000000" w14:paraId="0000005E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HW 3 released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F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2f"/>
                <w:sz w:val="24"/>
                <w:szCs w:val="24"/>
                <w:rtl w:val="0"/>
              </w:rPr>
              <w:t xml:space="preserve">Week #12</w:t>
              <w:br w:type="textWrapping"/>
              <w:t xml:space="preserve">Apr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0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Symbol Tables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1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62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practice problems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3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Project Phase 6 due 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4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2f"/>
                <w:sz w:val="24"/>
                <w:szCs w:val="24"/>
                <w:rtl w:val="0"/>
              </w:rPr>
              <w:t xml:space="preserve">Week #13</w:t>
              <w:br w:type="textWrapping"/>
              <w:t xml:space="preserve">Apr 19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5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LaTeX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6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lecture slides</w:t>
            </w:r>
          </w:p>
          <w:p w:rsidR="00000000" w:rsidDel="00000000" w:rsidP="00000000" w:rsidRDefault="00000000" w:rsidRPr="00000000" w14:paraId="00000067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Read </w:t>
            </w:r>
            <w:hyperlink r:id="rId22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LaTeX information on drawing graphics on Overleaf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Watch the </w:t>
            </w:r>
            <w:hyperlink r:id="rId23">
              <w:r w:rsidDel="00000000" w:rsidR="00000000" w:rsidRPr="00000000">
                <w:rPr>
                  <w:rFonts w:ascii="Lato" w:cs="Lato" w:eastAsia="Lato" w:hAnsi="Lato"/>
                  <w:color w:val="003359"/>
                  <w:sz w:val="24"/>
                  <w:szCs w:val="24"/>
                  <w:u w:val="single"/>
                  <w:rtl w:val="0"/>
                </w:rPr>
                <w:t xml:space="preserve">tutorial for creating LaTeX graphics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Review the examples for drawing symbol tables and parse trees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A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HW 3 due 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B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2f"/>
                <w:sz w:val="24"/>
                <w:szCs w:val="24"/>
                <w:rtl w:val="0"/>
              </w:rPr>
              <w:t xml:space="preserve">Week #14</w:t>
              <w:br w:type="textWrapping"/>
              <w:t xml:space="preserve">April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C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Project Presentations 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D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Work on final project's deliverables and presentation</w:t>
            </w:r>
          </w:p>
          <w:p w:rsidR="00000000" w:rsidDel="00000000" w:rsidP="00000000" w:rsidRDefault="00000000" w:rsidRPr="00000000" w14:paraId="0000006E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Project Presentations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F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rtl w:val="0"/>
              </w:rPr>
              <w:t xml:space="preserve">Project Phase 7 due (Final presentation  of Phases 5-7 up to 15 min 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888888" w:space="0" w:sz="6" w:val="single"/>
              <w:left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0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Finals Week</w:t>
            </w:r>
          </w:p>
          <w:p w:rsidR="00000000" w:rsidDel="00000000" w:rsidP="00000000" w:rsidRDefault="00000000" w:rsidRPr="00000000" w14:paraId="00000071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30302f"/>
                <w:sz w:val="24"/>
                <w:szCs w:val="24"/>
                <w:rtl w:val="0"/>
              </w:rPr>
              <w:t xml:space="preserve">(TBD)</w:t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2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3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TBD- Study Day (No class)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spacing w:after="160" w:line="259" w:lineRule="auto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888888" w:space="0" w:sz="6" w:val="single"/>
              <w:left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3030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7">
            <w:pPr>
              <w:spacing w:after="240" w:before="120" w:line="240" w:lineRule="auto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0302f"/>
                <w:sz w:val="24"/>
                <w:szCs w:val="24"/>
                <w:rtl w:val="0"/>
              </w:rPr>
              <w:t xml:space="preserve">Final Exam 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88888" w:space="0" w:sz="6" w:val="single"/>
              <w:left w:color="888888" w:space="0" w:sz="6" w:val="single"/>
              <w:bottom w:color="888888" w:space="0" w:sz="6" w:val="single"/>
              <w:right w:color="888888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30302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dsa-server.cs.vt.edu/OpenDSA/Books/PL/html/Grammars1.html" TargetMode="External"/><Relationship Id="rId18" Type="http://schemas.openxmlformats.org/officeDocument/2006/relationships/hyperlink" Target="https://www.youtube.com/watch?v=eSaIKHQOo4c&amp;feature=youtu.be" TargetMode="External"/><Relationship Id="rId8" Type="http://schemas.openxmlformats.org/officeDocument/2006/relationships/hyperlink" Target="https://www.youtube.com/watch?v=Og847HVwRSI" TargetMode="External"/><Relationship Id="rId26" Type="http://schemas.openxmlformats.org/officeDocument/2006/relationships/customXml" Target="../customXML/item4.xml"/><Relationship Id="rId21" Type="http://schemas.openxmlformats.org/officeDocument/2006/relationships/hyperlink" Target="http://homepage.divms.uiowa.edu/~slonnegr/plf/Book/Chapter9.pdf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://web.archive.org/web/20120915222417/http:/www.diku.dk/hjemmesider/ansatte/torbenm/Basics/basics_lulu2.pdf" TargetMode="External"/><Relationship Id="rId17" Type="http://schemas.openxmlformats.org/officeDocument/2006/relationships/hyperlink" Target="http://homepage.divms.uiowa.edu/~slonnegr/plf/Book/Chapter11.pdf" TargetMode="External"/><Relationship Id="rId7" Type="http://schemas.openxmlformats.org/officeDocument/2006/relationships/hyperlink" Target="http://web.archive.org/web/20150301083854/http:/pl.cs.jhu.edu/pl/book/dist/book/book.pdf" TargetMode="External"/><Relationship Id="rId25" Type="http://schemas.openxmlformats.org/officeDocument/2006/relationships/customXml" Target="../customXML/item3.xml"/><Relationship Id="rId20" Type="http://schemas.openxmlformats.org/officeDocument/2006/relationships/hyperlink" Target="http://homepage.divms.uiowa.edu/~slonnegr/plf/Book/Chapter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mepage.divms.uiowa.edu/~slonnegr/plf/Book/Chapter3.pdf" TargetMode="External"/><Relationship Id="rId11" Type="http://schemas.openxmlformats.org/officeDocument/2006/relationships/hyperlink" Target="https://www.cl.cam.ac.uk/teaching/1011/RLFA/LectureNotes.pdf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24" Type="http://schemas.openxmlformats.org/officeDocument/2006/relationships/customXml" Target="../customXML/item2.xml"/><Relationship Id="rId23" Type="http://schemas.openxmlformats.org/officeDocument/2006/relationships/hyperlink" Target="https://www.overleaf.com/learn/latex/LaTeX_Graphics_using_TikZ:_A_Tutorial_for_Beginners_(Part_3)%E2%80%94Creating_Flowcharts" TargetMode="External"/><Relationship Id="rId15" Type="http://schemas.openxmlformats.org/officeDocument/2006/relationships/hyperlink" Target="http://homepage.divms.uiowa.edu/~slonnegr/plf/Book/AppendixB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tunes.org/wiki/programming_20languages.html" TargetMode="External"/><Relationship Id="rId19" Type="http://schemas.openxmlformats.org/officeDocument/2006/relationships/hyperlink" Target="https://kframework.org/" TargetMode="External"/><Relationship Id="rId22" Type="http://schemas.openxmlformats.org/officeDocument/2006/relationships/hyperlink" Target="https://www.overleaf.com/learn/latex/TikZ_packa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ev.to/scottydocs/how-programming-languages-got-their-names-207e" TargetMode="External"/><Relationship Id="rId14" Type="http://schemas.openxmlformats.org/officeDocument/2006/relationships/hyperlink" Target="http://homepage.divms.uiowa.edu/~slonnegr/plf/Book/Chapter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dRqBCWBK1scxeIFGoZ0pHppAQ==">AMUW2mVdPcE/9z+CxMFtqcgLPWlKbuFz9qEw+aoSyn3+oCvg6z9C24UzjTV9jcZ8Va4FLly74SWcya5S94AkO88rbplrU7a0kbhZ6kuHkc4B6Ki4h4wM176DhXfD0QYR7vvMRVVsHnDB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F1DA731-C6CC-4B4A-ADEC-4CDEE8CFFBFE}"/>
</file>

<file path=customXML/itemProps3.xml><?xml version="1.0" encoding="utf-8"?>
<ds:datastoreItem xmlns:ds="http://schemas.openxmlformats.org/officeDocument/2006/customXml" ds:itemID="{CC4F6053-E9E7-4C36-85C4-2B0DD50BF05F}"/>
</file>

<file path=customXML/itemProps4.xml><?xml version="1.0" encoding="utf-8"?>
<ds:datastoreItem xmlns:ds="http://schemas.openxmlformats.org/officeDocument/2006/customXml" ds:itemID="{83472A0C-0868-4673-80AD-981EA267B4C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2021-11-22T21:02:00Z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