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5F272" w14:textId="77777777" w:rsidR="00B9351F" w:rsidRDefault="00000000">
      <w:r>
        <w:t>This work is licensed under a Creative Commons Attribution 4.0 International License.</w:t>
      </w:r>
      <w:r>
        <w:br/>
        <w:t>To view a copy of this license, visit https://creativecommons.org/licenses/by/4.0/.</w:t>
      </w:r>
      <w:r>
        <w:br/>
      </w:r>
    </w:p>
    <w:p w14:paraId="16A2B358" w14:textId="7777777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7AC6E5B9" w14:textId="77777777" w:rsidR="007B3CE1" w:rsidRPr="007B3CE1" w:rsidRDefault="007B3CE1" w:rsidP="00E167BE">
      <w:pPr>
        <w:jc w:val="center"/>
        <w:rPr>
          <w:bCs/>
          <w:i/>
          <w:iCs/>
          <w:szCs w:val="24"/>
        </w:rPr>
      </w:pPr>
      <w:r>
        <w:rPr>
          <w:bCs/>
          <w:i/>
          <w:iCs/>
          <w:szCs w:val="24"/>
        </w:rPr>
        <w:t>(or Mini-Grants, for R17 and earlier)</w:t>
      </w:r>
    </w:p>
    <w:p w14:paraId="3B67D13C" w14:textId="77777777" w:rsidR="004B6F78" w:rsidRDefault="004B6F78" w:rsidP="004B6F78">
      <w:pPr>
        <w:pStyle w:val="Heading1"/>
      </w:pPr>
      <w:r>
        <w:t>General Information</w:t>
      </w:r>
    </w:p>
    <w:p w14:paraId="18D2BB59" w14:textId="7451CDAB" w:rsidR="00687254" w:rsidRPr="004B6F78" w:rsidRDefault="00687254" w:rsidP="00FB5060">
      <w:pPr>
        <w:ind w:left="360"/>
        <w:rPr>
          <w:szCs w:val="24"/>
        </w:rPr>
      </w:pPr>
      <w:r w:rsidRPr="004B6F78">
        <w:rPr>
          <w:szCs w:val="24"/>
        </w:rPr>
        <w:t>Date</w:t>
      </w:r>
      <w:r w:rsidR="003E1BCB" w:rsidRPr="004B6F78">
        <w:rPr>
          <w:szCs w:val="24"/>
        </w:rPr>
        <w:t>:</w:t>
      </w:r>
      <w:r w:rsidR="002B2BF6">
        <w:rPr>
          <w:szCs w:val="24"/>
        </w:rPr>
        <w:t xml:space="preserve"> May 1</w:t>
      </w:r>
      <w:r w:rsidR="003747DF">
        <w:rPr>
          <w:szCs w:val="24"/>
        </w:rPr>
        <w:t>4</w:t>
      </w:r>
      <w:r w:rsidR="002B2BF6">
        <w:rPr>
          <w:szCs w:val="24"/>
        </w:rPr>
        <w:t>, 2025</w:t>
      </w:r>
    </w:p>
    <w:p w14:paraId="676A02EC" w14:textId="77777777" w:rsidR="007C0B4B" w:rsidRPr="004B6F78" w:rsidRDefault="007C0B4B" w:rsidP="00FB5060">
      <w:pPr>
        <w:ind w:left="360"/>
        <w:rPr>
          <w:szCs w:val="24"/>
        </w:rPr>
      </w:pPr>
      <w:r w:rsidRPr="004B6F78">
        <w:rPr>
          <w:szCs w:val="24"/>
        </w:rPr>
        <w:t>Grant Round:</w:t>
      </w:r>
      <w:r w:rsidR="002B2BF6">
        <w:rPr>
          <w:szCs w:val="24"/>
        </w:rPr>
        <w:t xml:space="preserve"> 24</w:t>
      </w:r>
    </w:p>
    <w:p w14:paraId="68FEFD69" w14:textId="77777777" w:rsidR="00240544" w:rsidRPr="004B6F78" w:rsidRDefault="003E1BCB" w:rsidP="00FB5060">
      <w:pPr>
        <w:ind w:left="360"/>
        <w:rPr>
          <w:szCs w:val="24"/>
        </w:rPr>
      </w:pPr>
      <w:r w:rsidRPr="004B6F78">
        <w:rPr>
          <w:szCs w:val="24"/>
        </w:rPr>
        <w:t>Grant</w:t>
      </w:r>
      <w:r w:rsidR="00687254" w:rsidRPr="004B6F78">
        <w:rPr>
          <w:szCs w:val="24"/>
        </w:rPr>
        <w:t xml:space="preserve"> Number</w:t>
      </w:r>
      <w:r w:rsidRPr="004B6F78">
        <w:rPr>
          <w:szCs w:val="24"/>
        </w:rPr>
        <w:t>:</w:t>
      </w:r>
      <w:r w:rsidR="002B2BF6">
        <w:rPr>
          <w:szCs w:val="24"/>
        </w:rPr>
        <w:t xml:space="preserve"> 45292</w:t>
      </w:r>
    </w:p>
    <w:p w14:paraId="194C91A5" w14:textId="77777777" w:rsidR="00687254" w:rsidRPr="004B6F78" w:rsidRDefault="00687254" w:rsidP="00FB5060">
      <w:pPr>
        <w:ind w:left="360"/>
        <w:rPr>
          <w:szCs w:val="24"/>
        </w:rPr>
      </w:pPr>
      <w:r>
        <w:t>Institution Name(s): University of North Georgia</w:t>
      </w:r>
    </w:p>
    <w:p w14:paraId="297C1B05" w14:textId="77777777" w:rsidR="00687254" w:rsidRPr="004B6F78" w:rsidRDefault="00687254" w:rsidP="00FB5060">
      <w:pPr>
        <w:ind w:left="360"/>
        <w:rPr>
          <w:szCs w:val="24"/>
        </w:rPr>
      </w:pPr>
      <w:r w:rsidRPr="004B6F78">
        <w:rPr>
          <w:szCs w:val="24"/>
        </w:rPr>
        <w:t>Team Members (Name, Title, Department, Institutions if different, and email address for each)</w:t>
      </w:r>
      <w:r w:rsidR="003E1BCB" w:rsidRPr="004B6F78">
        <w:rPr>
          <w:szCs w:val="24"/>
        </w:rPr>
        <w:t>:</w:t>
      </w:r>
      <w:r w:rsidR="00F86BA6">
        <w:rPr>
          <w:szCs w:val="24"/>
        </w:rPr>
        <w:t xml:space="preserve"> Corey Parson, UNG Press, </w:t>
      </w:r>
      <w:hyperlink r:id="rId8" w:history="1">
        <w:r w:rsidR="00F86BA6" w:rsidRPr="00A80385">
          <w:rPr>
            <w:rStyle w:val="Hyperlink"/>
            <w:szCs w:val="24"/>
          </w:rPr>
          <w:t>corey.parson@ung.edu</w:t>
        </w:r>
      </w:hyperlink>
      <w:r w:rsidR="00EB7CDD">
        <w:rPr>
          <w:szCs w:val="24"/>
        </w:rPr>
        <w:t>;</w:t>
      </w:r>
      <w:r w:rsidR="00F86BA6">
        <w:rPr>
          <w:szCs w:val="24"/>
        </w:rPr>
        <w:t xml:space="preserve"> Ariana Adams, UNG Press, </w:t>
      </w:r>
      <w:hyperlink r:id="rId9" w:history="1">
        <w:r w:rsidR="00EB7CDD" w:rsidRPr="0094308B">
          <w:rPr>
            <w:rStyle w:val="Hyperlink"/>
            <w:szCs w:val="24"/>
          </w:rPr>
          <w:t>Ariana.adams@ung.edu</w:t>
        </w:r>
      </w:hyperlink>
      <w:r w:rsidR="00EB7CDD">
        <w:rPr>
          <w:szCs w:val="24"/>
        </w:rPr>
        <w:t xml:space="preserve">; </w:t>
      </w:r>
      <w:r w:rsidR="00F86BA6">
        <w:rPr>
          <w:szCs w:val="24"/>
        </w:rPr>
        <w:t xml:space="preserve">Laura Getty, Department of English, </w:t>
      </w:r>
      <w:hyperlink r:id="rId10" w:history="1">
        <w:r w:rsidR="00F86BA6" w:rsidRPr="00A80385">
          <w:rPr>
            <w:rStyle w:val="Hyperlink"/>
            <w:szCs w:val="24"/>
          </w:rPr>
          <w:t>laura.getty@ung.edu</w:t>
        </w:r>
      </w:hyperlink>
      <w:r w:rsidR="00EB7CDD">
        <w:rPr>
          <w:szCs w:val="24"/>
        </w:rPr>
        <w:t>;</w:t>
      </w:r>
      <w:r w:rsidR="00F86BA6">
        <w:rPr>
          <w:szCs w:val="24"/>
        </w:rPr>
        <w:t xml:space="preserve"> Mina </w:t>
      </w:r>
      <w:proofErr w:type="spellStart"/>
      <w:r w:rsidR="00F86BA6">
        <w:rPr>
          <w:szCs w:val="24"/>
        </w:rPr>
        <w:t>Kyounghye</w:t>
      </w:r>
      <w:proofErr w:type="spellEnd"/>
      <w:r w:rsidR="00F86BA6">
        <w:rPr>
          <w:szCs w:val="24"/>
        </w:rPr>
        <w:t xml:space="preserve"> Kwan, Department of English, </w:t>
      </w:r>
      <w:hyperlink r:id="rId11" w:history="1">
        <w:r w:rsidR="00EB7CDD" w:rsidRPr="0094308B">
          <w:rPr>
            <w:rStyle w:val="Hyperlink"/>
            <w:szCs w:val="24"/>
          </w:rPr>
          <w:t>kyounghye.kwan@ung.edu</w:t>
        </w:r>
      </w:hyperlink>
      <w:r w:rsidR="00EB7CDD">
        <w:rPr>
          <w:szCs w:val="24"/>
        </w:rPr>
        <w:t xml:space="preserve"> </w:t>
      </w:r>
    </w:p>
    <w:p w14:paraId="19254B83" w14:textId="77777777" w:rsidR="00687254" w:rsidRPr="004B6F78" w:rsidRDefault="00687254" w:rsidP="00FB5060">
      <w:pPr>
        <w:ind w:left="360"/>
        <w:rPr>
          <w:szCs w:val="24"/>
        </w:rPr>
      </w:pPr>
      <w:r w:rsidRPr="004B6F78">
        <w:rPr>
          <w:szCs w:val="24"/>
        </w:rPr>
        <w:t>Project Lead</w:t>
      </w:r>
      <w:r w:rsidR="003E1BCB" w:rsidRPr="004B6F78">
        <w:rPr>
          <w:szCs w:val="24"/>
        </w:rPr>
        <w:t>:</w:t>
      </w:r>
      <w:r w:rsidR="002B2BF6">
        <w:rPr>
          <w:szCs w:val="24"/>
        </w:rPr>
        <w:t xml:space="preserve"> Bonnie J. Robinson, University of North Georgia Press</w:t>
      </w:r>
      <w:r w:rsidR="00F86BA6">
        <w:rPr>
          <w:szCs w:val="24"/>
        </w:rPr>
        <w:t>, University of North Georgia, bj.robinson@ung.edu</w:t>
      </w:r>
    </w:p>
    <w:p w14:paraId="46CE9903" w14:textId="77777777" w:rsidR="00DF79E1" w:rsidRPr="004B6F78" w:rsidRDefault="00DF79E1" w:rsidP="00FB5060">
      <w:pPr>
        <w:ind w:left="360"/>
        <w:rPr>
          <w:szCs w:val="24"/>
        </w:rPr>
      </w:pPr>
      <w:r w:rsidRPr="004B6F78">
        <w:rPr>
          <w:szCs w:val="24"/>
        </w:rPr>
        <w:t>Course Name(s) and Course Numbers</w:t>
      </w:r>
      <w:r w:rsidR="003E1BCB" w:rsidRPr="004B6F78">
        <w:rPr>
          <w:szCs w:val="24"/>
        </w:rPr>
        <w:t>:</w:t>
      </w:r>
      <w:r w:rsidR="002B2BF6">
        <w:rPr>
          <w:szCs w:val="24"/>
        </w:rPr>
        <w:t xml:space="preserve"> World Literature I </w:t>
      </w:r>
      <w:proofErr w:type="spellStart"/>
      <w:r w:rsidR="002B2BF6">
        <w:rPr>
          <w:szCs w:val="24"/>
        </w:rPr>
        <w:t>Engl</w:t>
      </w:r>
      <w:proofErr w:type="spellEnd"/>
      <w:r w:rsidR="002B2BF6">
        <w:rPr>
          <w:szCs w:val="24"/>
        </w:rPr>
        <w:t xml:space="preserve"> 2111</w:t>
      </w:r>
    </w:p>
    <w:p w14:paraId="7ED0D94F" w14:textId="77777777" w:rsidR="00687254" w:rsidRPr="004B6F78" w:rsidRDefault="007C0B4B" w:rsidP="00FB5060">
      <w:pPr>
        <w:ind w:left="360"/>
        <w:rPr>
          <w:szCs w:val="24"/>
        </w:rPr>
      </w:pPr>
      <w:r w:rsidRPr="004B6F78">
        <w:rPr>
          <w:szCs w:val="24"/>
        </w:rPr>
        <w:t>Final Semester of Project</w:t>
      </w:r>
      <w:r w:rsidR="003E1BCB" w:rsidRPr="004B6F78">
        <w:rPr>
          <w:szCs w:val="24"/>
        </w:rPr>
        <w:t>:</w:t>
      </w:r>
      <w:r w:rsidR="002B2BF6">
        <w:rPr>
          <w:szCs w:val="24"/>
        </w:rPr>
        <w:t xml:space="preserve"> Spring 2025</w:t>
      </w:r>
    </w:p>
    <w:p w14:paraId="2D2DA802" w14:textId="77777777" w:rsidR="007C0B4B" w:rsidRPr="004B6F78" w:rsidRDefault="007C0B4B" w:rsidP="00FB5060">
      <w:pPr>
        <w:ind w:left="360"/>
        <w:rPr>
          <w:b/>
          <w:i/>
          <w:szCs w:val="24"/>
        </w:rPr>
      </w:pPr>
      <w:r w:rsidRPr="004B6F78">
        <w:rPr>
          <w:b/>
          <w:i/>
          <w:szCs w:val="24"/>
        </w:rPr>
        <w:t>If applicable</w:t>
      </w:r>
      <w:r w:rsidR="004B6F78" w:rsidRPr="004B6F78">
        <w:rPr>
          <w:b/>
          <w:i/>
          <w:szCs w:val="24"/>
        </w:rPr>
        <w:t xml:space="preserve"> to your project</w:t>
      </w:r>
      <w:r w:rsidRPr="004B6F78">
        <w:rPr>
          <w:b/>
          <w:i/>
          <w:szCs w:val="24"/>
        </w:rPr>
        <w:t>:</w:t>
      </w:r>
    </w:p>
    <w:p w14:paraId="4B931564" w14:textId="77777777" w:rsidR="00DF79E1" w:rsidRPr="004B6F78" w:rsidRDefault="00DF79E1" w:rsidP="00FB5060">
      <w:pPr>
        <w:ind w:left="360"/>
        <w:rPr>
          <w:szCs w:val="24"/>
        </w:rPr>
      </w:pPr>
      <w:r w:rsidRPr="004B6F78">
        <w:rPr>
          <w:szCs w:val="24"/>
        </w:rPr>
        <w:t>Average Number of Students Per Course Section</w:t>
      </w:r>
      <w:r w:rsidR="003E1BCB" w:rsidRPr="004B6F78">
        <w:rPr>
          <w:szCs w:val="24"/>
        </w:rPr>
        <w:t>:</w:t>
      </w:r>
    </w:p>
    <w:p w14:paraId="64A86DCD" w14:textId="77777777" w:rsidR="00DF79E1" w:rsidRPr="004B6F78" w:rsidRDefault="00DF79E1" w:rsidP="00FB5060">
      <w:pPr>
        <w:ind w:left="360"/>
        <w:rPr>
          <w:szCs w:val="24"/>
        </w:rPr>
      </w:pPr>
      <w:r w:rsidRPr="004B6F78">
        <w:rPr>
          <w:szCs w:val="24"/>
        </w:rPr>
        <w:t>Number of Course Sections Affected by Implementation</w:t>
      </w:r>
      <w:r w:rsidR="007C0B4B" w:rsidRPr="004B6F78">
        <w:rPr>
          <w:szCs w:val="24"/>
        </w:rPr>
        <w:t xml:space="preserve"> of Revised Resources</w:t>
      </w:r>
      <w:r w:rsidR="003E1BCB" w:rsidRPr="004B6F78">
        <w:rPr>
          <w:szCs w:val="24"/>
        </w:rPr>
        <w:t>:</w:t>
      </w:r>
    </w:p>
    <w:p w14:paraId="2C892E76" w14:textId="77777777" w:rsidR="004B6F78" w:rsidRPr="00FB5060" w:rsidRDefault="00DF79E1" w:rsidP="00FB5060">
      <w:pPr>
        <w:ind w:left="360"/>
        <w:rPr>
          <w:szCs w:val="24"/>
        </w:rPr>
      </w:pPr>
      <w:r w:rsidRPr="004B6F78">
        <w:rPr>
          <w:szCs w:val="24"/>
        </w:rPr>
        <w:t>Total Number of Stud</w:t>
      </w:r>
      <w:r w:rsidR="003E1BCB" w:rsidRPr="004B6F78">
        <w:rPr>
          <w:szCs w:val="24"/>
        </w:rPr>
        <w:t>ents Affected by Implementation</w:t>
      </w:r>
      <w:r w:rsidR="007C0B4B" w:rsidRPr="004B6F78">
        <w:rPr>
          <w:szCs w:val="24"/>
        </w:rPr>
        <w:t xml:space="preserve"> of Revised Resources</w:t>
      </w:r>
      <w:r w:rsidR="003E1BCB" w:rsidRPr="004B6F78">
        <w:rPr>
          <w:szCs w:val="24"/>
        </w:rPr>
        <w:t>:</w:t>
      </w:r>
    </w:p>
    <w:p w14:paraId="25C8284E" w14:textId="77777777" w:rsidR="00DF79E1" w:rsidRPr="004F2656" w:rsidRDefault="007C0B4B" w:rsidP="00CF04DC">
      <w:pPr>
        <w:pStyle w:val="Heading1"/>
        <w:numPr>
          <w:ilvl w:val="0"/>
          <w:numId w:val="17"/>
        </w:numPr>
        <w:ind w:left="360"/>
      </w:pPr>
      <w:r>
        <w:t xml:space="preserve">Project </w:t>
      </w:r>
      <w:r w:rsidR="00DF79E1" w:rsidRPr="004F2656">
        <w:t>Narrative</w:t>
      </w:r>
    </w:p>
    <w:p w14:paraId="0ABEFE19" w14:textId="77777777" w:rsidR="007C0B4B" w:rsidRPr="002B2BF6" w:rsidRDefault="00DF79E1" w:rsidP="007C0B4B">
      <w:pPr>
        <w:pStyle w:val="ListParagraph"/>
        <w:ind w:left="360"/>
        <w:rPr>
          <w:b/>
          <w:bCs/>
          <w:i/>
          <w:szCs w:val="24"/>
        </w:rPr>
      </w:pPr>
      <w:r w:rsidRPr="0015324D">
        <w:rPr>
          <w:i/>
          <w:szCs w:val="24"/>
        </w:rPr>
        <w:t>Describe</w:t>
      </w:r>
      <w:r w:rsidR="001B2107" w:rsidRPr="0015324D">
        <w:rPr>
          <w:i/>
          <w:szCs w:val="24"/>
        </w:rPr>
        <w:t xml:space="preserve"> the </w:t>
      </w:r>
      <w:r w:rsidR="007C0B4B" w:rsidRPr="0015324D">
        <w:rPr>
          <w:i/>
          <w:szCs w:val="24"/>
        </w:rPr>
        <w:t xml:space="preserve">course of your revision or </w:t>
      </w:r>
      <w:r w:rsidR="007C0B4B" w:rsidRPr="002B2BF6">
        <w:rPr>
          <w:b/>
          <w:bCs/>
          <w:i/>
          <w:szCs w:val="24"/>
        </w:rPr>
        <w:t xml:space="preserve">ancillary creation project, </w:t>
      </w:r>
      <w:proofErr w:type="gramStart"/>
      <w:r w:rsidR="007C0B4B" w:rsidRPr="002B2BF6">
        <w:rPr>
          <w:b/>
          <w:bCs/>
          <w:i/>
          <w:szCs w:val="24"/>
        </w:rPr>
        <w:t>including</w:t>
      </w:r>
      <w:proofErr w:type="gramEnd"/>
    </w:p>
    <w:p w14:paraId="5C26BCAD" w14:textId="77777777" w:rsidR="00DF79E1" w:rsidRPr="002B2BF6" w:rsidRDefault="007C0B4B" w:rsidP="007C0B4B">
      <w:pPr>
        <w:pStyle w:val="ListParagraph"/>
        <w:numPr>
          <w:ilvl w:val="0"/>
          <w:numId w:val="8"/>
        </w:numPr>
        <w:rPr>
          <w:b/>
          <w:bCs/>
          <w:i/>
          <w:szCs w:val="24"/>
        </w:rPr>
      </w:pPr>
      <w:r w:rsidRPr="002B2BF6">
        <w:rPr>
          <w:b/>
          <w:bCs/>
          <w:i/>
          <w:szCs w:val="24"/>
        </w:rPr>
        <w:t>A summary of your project’s purpose, plan, and timeline</w:t>
      </w:r>
      <w:r w:rsidR="0015324D" w:rsidRPr="002B2BF6">
        <w:rPr>
          <w:b/>
          <w:bCs/>
          <w:i/>
          <w:szCs w:val="24"/>
        </w:rPr>
        <w:t>.</w:t>
      </w:r>
    </w:p>
    <w:p w14:paraId="55213082" w14:textId="77777777" w:rsidR="0015324D" w:rsidRPr="002B2BF6" w:rsidRDefault="0015324D" w:rsidP="00CF04DC">
      <w:pPr>
        <w:pStyle w:val="ListParagraph"/>
        <w:numPr>
          <w:ilvl w:val="0"/>
          <w:numId w:val="8"/>
        </w:numPr>
        <w:rPr>
          <w:b/>
          <w:bCs/>
          <w:i/>
          <w:szCs w:val="24"/>
        </w:rPr>
      </w:pPr>
      <w:r w:rsidRPr="002B2BF6">
        <w:rPr>
          <w:b/>
          <w:bCs/>
          <w:i/>
          <w:szCs w:val="24"/>
        </w:rPr>
        <w:t>The original works which were revised or added to, with links.</w:t>
      </w:r>
      <w:r w:rsidR="00CF04DC" w:rsidRPr="002B2BF6">
        <w:rPr>
          <w:b/>
          <w:bCs/>
          <w:i/>
          <w:szCs w:val="24"/>
        </w:rPr>
        <w:t xml:space="preserve"> </w:t>
      </w:r>
      <w:r w:rsidRPr="002B2BF6">
        <w:rPr>
          <w:b/>
          <w:bCs/>
          <w:i/>
          <w:szCs w:val="24"/>
        </w:rPr>
        <w:t xml:space="preserve">For example, if you revised an open textbook, give the title, author, and link. </w:t>
      </w:r>
    </w:p>
    <w:p w14:paraId="754EC822" w14:textId="77777777" w:rsidR="007C0B4B" w:rsidRPr="002B2BF6" w:rsidRDefault="007C0B4B" w:rsidP="007C0B4B">
      <w:pPr>
        <w:pStyle w:val="ListParagraph"/>
        <w:numPr>
          <w:ilvl w:val="0"/>
          <w:numId w:val="8"/>
        </w:numPr>
        <w:rPr>
          <w:b/>
          <w:bCs/>
          <w:i/>
          <w:szCs w:val="24"/>
        </w:rPr>
      </w:pPr>
      <w:r w:rsidRPr="002B2BF6">
        <w:rPr>
          <w:b/>
          <w:bCs/>
          <w:i/>
          <w:szCs w:val="24"/>
        </w:rPr>
        <w:t>A narrative description of how the project’s plan was carried out</w:t>
      </w:r>
      <w:r w:rsidR="0015324D" w:rsidRPr="002B2BF6">
        <w:rPr>
          <w:b/>
          <w:bCs/>
          <w:i/>
          <w:szCs w:val="24"/>
        </w:rPr>
        <w:t>.</w:t>
      </w:r>
    </w:p>
    <w:p w14:paraId="6A60C98B" w14:textId="77777777" w:rsidR="007C0B4B" w:rsidRDefault="007C0B4B" w:rsidP="007C0B4B">
      <w:pPr>
        <w:pStyle w:val="ListParagraph"/>
        <w:numPr>
          <w:ilvl w:val="0"/>
          <w:numId w:val="8"/>
        </w:numPr>
        <w:rPr>
          <w:i/>
          <w:szCs w:val="24"/>
        </w:rPr>
      </w:pPr>
      <w:r w:rsidRPr="002B2BF6">
        <w:rPr>
          <w:b/>
          <w:bCs/>
          <w:i/>
          <w:szCs w:val="24"/>
        </w:rPr>
        <w:t>Lessons learned, including anything you would do differently next time</w:t>
      </w:r>
      <w:r w:rsidR="0015324D" w:rsidRPr="0015324D">
        <w:rPr>
          <w:i/>
          <w:szCs w:val="24"/>
        </w:rPr>
        <w:t>.</w:t>
      </w:r>
    </w:p>
    <w:p w14:paraId="1E20C9D1" w14:textId="77777777" w:rsidR="00F86BA6" w:rsidRDefault="00F86BA6" w:rsidP="00F86BA6">
      <w:pPr>
        <w:pStyle w:val="Heading2"/>
      </w:pPr>
      <w:r>
        <w:rPr>
          <w:rStyle w:val="Strong"/>
          <w:b w:val="0"/>
          <w:bCs w:val="0"/>
        </w:rPr>
        <w:lastRenderedPageBreak/>
        <w:t>Project Overview</w:t>
      </w:r>
    </w:p>
    <w:p w14:paraId="6AEB151D" w14:textId="7AF89A64" w:rsidR="00F86BA6" w:rsidRDefault="00F86BA6" w:rsidP="00F86BA6">
      <w:pPr>
        <w:spacing w:before="100" w:beforeAutospacing="1" w:after="100" w:afterAutospacing="1"/>
      </w:pPr>
      <w:r>
        <w:t xml:space="preserve">The World Literature </w:t>
      </w:r>
      <w:r w:rsidR="00EB7CDD">
        <w:t xml:space="preserve">I </w:t>
      </w:r>
      <w:r>
        <w:t xml:space="preserve">Teacher Resources project aimed to create a comprehensive </w:t>
      </w:r>
      <w:r w:rsidR="00812361">
        <w:t>collection</w:t>
      </w:r>
      <w:r>
        <w:t xml:space="preserve"> of ancillary materials to enhance the </w:t>
      </w:r>
      <w:r>
        <w:rPr>
          <w:rStyle w:val="Emphasis"/>
        </w:rPr>
        <w:t>World Literature I: Beginnings to 1650</w:t>
      </w:r>
      <w:r>
        <w:t xml:space="preserve"> </w:t>
      </w:r>
      <w:r w:rsidR="00EB7CDD">
        <w:t>(</w:t>
      </w:r>
      <w:hyperlink r:id="rId12" w:history="1">
        <w:r w:rsidR="00EB7CDD" w:rsidRPr="0094308B">
          <w:rPr>
            <w:rStyle w:val="Hyperlink"/>
          </w:rPr>
          <w:t>https://ung.edu/university-press/books/world-literature-i-beginnings-to-1650.php</w:t>
        </w:r>
      </w:hyperlink>
      <w:r w:rsidR="00EB7CDD">
        <w:t xml:space="preserve">) </w:t>
      </w:r>
      <w:r>
        <w:t xml:space="preserve">open textbook, published by UNG Press. Responding to consistent requests from instructors both within Georgia and internationally, the project’s primary goal was to provide engaging, customizable, and multimodal pedagogical </w:t>
      </w:r>
      <w:r w:rsidR="003747DF">
        <w:t>resources</w:t>
      </w:r>
      <w:r>
        <w:t xml:space="preserve"> to deepen students’ learning experiences and to support instructors in surveys of World Literature I, particularly ENGL 2111.</w:t>
      </w:r>
    </w:p>
    <w:p w14:paraId="5795F098" w14:textId="77777777" w:rsidR="00F86BA6" w:rsidRDefault="00F86BA6" w:rsidP="00F86BA6">
      <w:pPr>
        <w:pStyle w:val="Heading2"/>
      </w:pPr>
      <w:r>
        <w:rPr>
          <w:rStyle w:val="Strong"/>
          <w:b w:val="0"/>
          <w:bCs w:val="0"/>
        </w:rPr>
        <w:t>Project Purpose, Plan, and Timeline</w:t>
      </w:r>
    </w:p>
    <w:p w14:paraId="2E3BE930" w14:textId="77777777" w:rsidR="00F86BA6" w:rsidRDefault="00F86BA6" w:rsidP="00F86BA6">
      <w:pPr>
        <w:spacing w:before="100" w:beforeAutospacing="1" w:after="100" w:afterAutospacing="1"/>
      </w:pPr>
      <w:r>
        <w:t xml:space="preserve">The project’s purpose was to augment the </w:t>
      </w:r>
      <w:proofErr w:type="gramStart"/>
      <w:r>
        <w:t>widely</w:t>
      </w:r>
      <w:r w:rsidR="00EB7CDD">
        <w:t>-</w:t>
      </w:r>
      <w:r>
        <w:t>adopted</w:t>
      </w:r>
      <w:proofErr w:type="gramEnd"/>
      <w:r>
        <w:t xml:space="preserve"> </w:t>
      </w:r>
      <w:r>
        <w:rPr>
          <w:rStyle w:val="Emphasis"/>
        </w:rPr>
        <w:t xml:space="preserve">World Literature Anthology I </w:t>
      </w:r>
      <w:r>
        <w:t>by developing:</w:t>
      </w:r>
    </w:p>
    <w:p w14:paraId="4B6D947A" w14:textId="77777777" w:rsidR="00F86BA6" w:rsidRDefault="00F86BA6" w:rsidP="00F86BA6">
      <w:pPr>
        <w:numPr>
          <w:ilvl w:val="0"/>
          <w:numId w:val="18"/>
        </w:numPr>
        <w:spacing w:before="100" w:beforeAutospacing="1" w:after="100" w:afterAutospacing="1" w:line="240" w:lineRule="auto"/>
      </w:pPr>
      <w:r>
        <w:t xml:space="preserve">Customizable test banks </w:t>
      </w:r>
    </w:p>
    <w:p w14:paraId="45E5F572" w14:textId="77777777" w:rsidR="00F86BA6" w:rsidRDefault="00F86BA6" w:rsidP="00F86BA6">
      <w:pPr>
        <w:numPr>
          <w:ilvl w:val="0"/>
          <w:numId w:val="18"/>
        </w:numPr>
        <w:spacing w:before="100" w:beforeAutospacing="1" w:after="100" w:afterAutospacing="1" w:line="240" w:lineRule="auto"/>
      </w:pPr>
      <w:r>
        <w:t xml:space="preserve">Renewable assignments linked to key textbook </w:t>
      </w:r>
      <w:proofErr w:type="gramStart"/>
      <w:r>
        <w:t>sections</w:t>
      </w:r>
      <w:proofErr w:type="gramEnd"/>
    </w:p>
    <w:p w14:paraId="2205EA30" w14:textId="77777777" w:rsidR="00F86BA6" w:rsidRDefault="00F86BA6" w:rsidP="00F86BA6">
      <w:pPr>
        <w:numPr>
          <w:ilvl w:val="0"/>
          <w:numId w:val="18"/>
        </w:numPr>
        <w:spacing w:before="100" w:beforeAutospacing="1" w:after="100" w:afterAutospacing="1" w:line="240" w:lineRule="auto"/>
      </w:pPr>
      <w:r>
        <w:t>PowerPoint slides and scripts</w:t>
      </w:r>
    </w:p>
    <w:p w14:paraId="57F5E9C2" w14:textId="77777777" w:rsidR="00F86BA6" w:rsidRDefault="00F86BA6" w:rsidP="00F86BA6">
      <w:pPr>
        <w:numPr>
          <w:ilvl w:val="0"/>
          <w:numId w:val="18"/>
        </w:numPr>
        <w:spacing w:before="100" w:beforeAutospacing="1" w:after="100" w:afterAutospacing="1" w:line="240" w:lineRule="auto"/>
      </w:pPr>
      <w:r>
        <w:t>Image galleries</w:t>
      </w:r>
    </w:p>
    <w:p w14:paraId="1015ABC5" w14:textId="77777777" w:rsidR="00F86BA6" w:rsidRDefault="00F86BA6" w:rsidP="00F86BA6">
      <w:pPr>
        <w:numPr>
          <w:ilvl w:val="0"/>
          <w:numId w:val="18"/>
        </w:numPr>
        <w:spacing w:before="100" w:beforeAutospacing="1" w:after="100" w:afterAutospacing="1" w:line="240" w:lineRule="auto"/>
      </w:pPr>
      <w:r>
        <w:t xml:space="preserve">Lecture </w:t>
      </w:r>
      <w:proofErr w:type="gramStart"/>
      <w:r>
        <w:t>outlines</w:t>
      </w:r>
      <w:proofErr w:type="gramEnd"/>
    </w:p>
    <w:p w14:paraId="2A6B5472" w14:textId="77777777" w:rsidR="00F86BA6" w:rsidRDefault="00F86BA6" w:rsidP="00F86BA6">
      <w:pPr>
        <w:numPr>
          <w:ilvl w:val="0"/>
          <w:numId w:val="18"/>
        </w:numPr>
        <w:spacing w:before="100" w:beforeAutospacing="1" w:after="100" w:afterAutospacing="1" w:line="240" w:lineRule="auto"/>
      </w:pPr>
      <w:r>
        <w:t xml:space="preserve">Recommendations for </w:t>
      </w:r>
      <w:proofErr w:type="gramStart"/>
      <w:r w:rsidR="006C77C9">
        <w:t>freely-accessible</w:t>
      </w:r>
      <w:proofErr w:type="gramEnd"/>
      <w:r w:rsidR="006C77C9">
        <w:t xml:space="preserve"> </w:t>
      </w:r>
      <w:r>
        <w:t>companion resources</w:t>
      </w:r>
    </w:p>
    <w:p w14:paraId="729375DF" w14:textId="77777777" w:rsidR="00F86BA6" w:rsidRDefault="00F86BA6" w:rsidP="00F86BA6">
      <w:pPr>
        <w:spacing w:before="100" w:beforeAutospacing="1" w:after="100" w:afterAutospacing="1"/>
      </w:pPr>
      <w:r>
        <w:t>The project timeline was structured across Summer 2024 to Spring 2025, with key milestones that included an initial team kickoff, drafting and revision phases, iterative review with subject matter experts, and final production and repository upload.</w:t>
      </w:r>
    </w:p>
    <w:p w14:paraId="1E1DF1C3" w14:textId="77777777" w:rsidR="00F86BA6" w:rsidRDefault="00F86BA6" w:rsidP="00F86BA6">
      <w:pPr>
        <w:pStyle w:val="Heading2"/>
      </w:pPr>
      <w:r>
        <w:rPr>
          <w:rStyle w:val="Strong"/>
          <w:b w:val="0"/>
          <w:bCs w:val="0"/>
        </w:rPr>
        <w:t>Process and Implementation</w:t>
      </w:r>
    </w:p>
    <w:p w14:paraId="7DD08227" w14:textId="77777777" w:rsidR="00F86BA6" w:rsidRDefault="00F86BA6" w:rsidP="00F86BA6">
      <w:pPr>
        <w:spacing w:before="100" w:beforeAutospacing="1" w:after="100" w:afterAutospacing="1"/>
      </w:pPr>
      <w:r>
        <w:t>The project team met regularly over three semesters to collaboratively design, draft, and refine the materials. Special attention was given to:</w:t>
      </w:r>
    </w:p>
    <w:p w14:paraId="431E1AD6" w14:textId="7476DD60" w:rsidR="00F86BA6" w:rsidRDefault="00F86BA6" w:rsidP="00F86BA6">
      <w:pPr>
        <w:numPr>
          <w:ilvl w:val="0"/>
          <w:numId w:val="19"/>
        </w:numPr>
        <w:spacing w:before="100" w:beforeAutospacing="1" w:after="100" w:afterAutospacing="1" w:line="240" w:lineRule="auto"/>
      </w:pPr>
      <w:r>
        <w:t>Incorporating AI-</w:t>
      </w:r>
      <w:r w:rsidR="0022457A">
        <w:t>supported</w:t>
      </w:r>
      <w:r>
        <w:t xml:space="preserve"> customization options and renewable assignments to promote open pedagogy and active learning.</w:t>
      </w:r>
    </w:p>
    <w:p w14:paraId="74F86991" w14:textId="77777777" w:rsidR="00F86BA6" w:rsidRDefault="00F86BA6" w:rsidP="00F86BA6">
      <w:pPr>
        <w:numPr>
          <w:ilvl w:val="0"/>
          <w:numId w:val="19"/>
        </w:numPr>
        <w:spacing w:before="100" w:beforeAutospacing="1" w:after="100" w:afterAutospacing="1" w:line="240" w:lineRule="auto"/>
      </w:pPr>
      <w:r>
        <w:t>Ensuring all materials meet accessibility standards and are formatted for diverse delivery platforms.</w:t>
      </w:r>
    </w:p>
    <w:p w14:paraId="78F6DA1B" w14:textId="77777777" w:rsidR="00F86BA6" w:rsidRDefault="00F86BA6" w:rsidP="00F86BA6">
      <w:pPr>
        <w:numPr>
          <w:ilvl w:val="0"/>
          <w:numId w:val="19"/>
        </w:numPr>
        <w:spacing w:before="100" w:beforeAutospacing="1" w:after="100" w:afterAutospacing="1" w:line="240" w:lineRule="auto"/>
      </w:pPr>
      <w:r>
        <w:t xml:space="preserve">Designing materials that align with </w:t>
      </w:r>
      <w:proofErr w:type="spellStart"/>
      <w:r>
        <w:t>eCore’s</w:t>
      </w:r>
      <w:proofErr w:type="spellEnd"/>
      <w:r>
        <w:t xml:space="preserve"> implementation of ENGL 2111 while remaining adaptable for non-</w:t>
      </w:r>
      <w:proofErr w:type="spellStart"/>
      <w:r>
        <w:t>eCore</w:t>
      </w:r>
      <w:proofErr w:type="spellEnd"/>
      <w:r>
        <w:t xml:space="preserve"> courses.</w:t>
      </w:r>
    </w:p>
    <w:p w14:paraId="311A365F" w14:textId="77777777" w:rsidR="00F86BA6" w:rsidRDefault="00F86BA6" w:rsidP="00F86BA6">
      <w:pPr>
        <w:spacing w:before="100" w:beforeAutospacing="1" w:after="100" w:afterAutospacing="1"/>
      </w:pPr>
      <w:r>
        <w:t xml:space="preserve">Materials were tested iteratively, with feedback loops built in at the midpoint and final stages. </w:t>
      </w:r>
    </w:p>
    <w:p w14:paraId="55A49807" w14:textId="77777777" w:rsidR="00063F36" w:rsidRDefault="00063F36" w:rsidP="00063F36">
      <w:pPr>
        <w:pStyle w:val="Heading2"/>
      </w:pPr>
      <w:r>
        <w:rPr>
          <w:rStyle w:val="Strong"/>
          <w:b w:val="0"/>
          <w:bCs w:val="0"/>
        </w:rPr>
        <w:lastRenderedPageBreak/>
        <w:t>Materials Created</w:t>
      </w:r>
    </w:p>
    <w:p w14:paraId="26692341" w14:textId="77777777" w:rsidR="00063F36" w:rsidRDefault="00063F36" w:rsidP="00063F36">
      <w:pPr>
        <w:spacing w:before="100" w:beforeAutospacing="1" w:after="100" w:afterAutospacing="1"/>
      </w:pPr>
      <w:r>
        <w:t>The following deliverables were finalized and prepared for open-access distribution under a Creative Commons Attribution 4.0 License (CC BY):</w:t>
      </w:r>
    </w:p>
    <w:p w14:paraId="2A7A3EDE" w14:textId="77777777" w:rsidR="00063F36" w:rsidRPr="0086772D" w:rsidRDefault="00063F36" w:rsidP="00063F36">
      <w:pPr>
        <w:spacing w:before="100" w:beforeAutospacing="1" w:after="100" w:afterAutospacing="1"/>
      </w:pPr>
      <w:r>
        <w:t>Teacher Resources, comprising the following components:</w:t>
      </w:r>
    </w:p>
    <w:p w14:paraId="2ECAA4B7" w14:textId="77777777" w:rsidR="00CA494B" w:rsidRDefault="00063F36" w:rsidP="00CA494B">
      <w:pPr>
        <w:numPr>
          <w:ilvl w:val="0"/>
          <w:numId w:val="21"/>
        </w:numPr>
        <w:spacing w:before="100" w:beforeAutospacing="1" w:after="100" w:afterAutospacing="1" w:line="240" w:lineRule="auto"/>
      </w:pPr>
      <w:r w:rsidRPr="0086772D">
        <w:rPr>
          <w:rStyle w:val="Strong"/>
          <w:b w:val="0"/>
          <w:bCs w:val="0"/>
        </w:rPr>
        <w:t>Course Maps:</w:t>
      </w:r>
      <w:r>
        <w:t xml:space="preserve"> Thematic course maps on topics such as </w:t>
      </w:r>
      <w:r w:rsidRPr="00EB7CDD">
        <w:rPr>
          <w:rStyle w:val="Emphasis"/>
          <w:i w:val="0"/>
          <w:iCs w:val="0"/>
        </w:rPr>
        <w:t>Power and Morality</w:t>
      </w:r>
      <w:r w:rsidRPr="00EB7CDD">
        <w:rPr>
          <w:i/>
          <w:iCs/>
        </w:rPr>
        <w:t xml:space="preserve">, </w:t>
      </w:r>
      <w:r w:rsidRPr="00EB7CDD">
        <w:rPr>
          <w:rStyle w:val="Emphasis"/>
          <w:i w:val="0"/>
          <w:iCs w:val="0"/>
        </w:rPr>
        <w:t>Obsession and Bad Decisions</w:t>
      </w:r>
      <w:r w:rsidRPr="00EB7CDD">
        <w:rPr>
          <w:i/>
          <w:iCs/>
        </w:rPr>
        <w:t>,</w:t>
      </w:r>
      <w:r>
        <w:t xml:space="preserve"> and </w:t>
      </w:r>
      <w:r w:rsidRPr="00EB7CDD">
        <w:rPr>
          <w:rStyle w:val="Emphasis"/>
          <w:i w:val="0"/>
          <w:iCs w:val="0"/>
        </w:rPr>
        <w:t>The Punishment Fits the Crime</w:t>
      </w:r>
      <w:r>
        <w:t>.</w:t>
      </w:r>
    </w:p>
    <w:p w14:paraId="2F1DC0B2" w14:textId="77777777" w:rsidR="00063F36" w:rsidRDefault="00063F36" w:rsidP="00CA494B">
      <w:pPr>
        <w:numPr>
          <w:ilvl w:val="0"/>
          <w:numId w:val="21"/>
        </w:numPr>
        <w:spacing w:before="100" w:beforeAutospacing="1" w:after="100" w:afterAutospacing="1" w:line="240" w:lineRule="auto"/>
      </w:pPr>
      <w:r w:rsidRPr="00CA494B">
        <w:rPr>
          <w:rStyle w:val="Strong"/>
          <w:b w:val="0"/>
          <w:bCs w:val="0"/>
        </w:rPr>
        <w:t>Creative Assignments and Activities:</w:t>
      </w:r>
      <w:r>
        <w:t xml:space="preserve"> Detailed projects ranging from digital storytelling and role-playing exercises to public-facing podcasts and VR experiences.</w:t>
      </w:r>
      <w:r w:rsidR="00EB7CDD">
        <w:t xml:space="preserve"> </w:t>
      </w:r>
    </w:p>
    <w:p w14:paraId="237639B1" w14:textId="77777777" w:rsidR="00063F36" w:rsidRDefault="00063F36" w:rsidP="00063F36">
      <w:pPr>
        <w:numPr>
          <w:ilvl w:val="0"/>
          <w:numId w:val="21"/>
        </w:numPr>
        <w:spacing w:before="100" w:beforeAutospacing="1" w:after="100" w:afterAutospacing="1" w:line="240" w:lineRule="auto"/>
      </w:pPr>
      <w:r w:rsidRPr="0086772D">
        <w:rPr>
          <w:rStyle w:val="Strong"/>
          <w:b w:val="0"/>
          <w:bCs w:val="0"/>
        </w:rPr>
        <w:t>Capstone Projects:</w:t>
      </w:r>
      <w:r>
        <w:t xml:space="preserve"> Advanced multimodal projects tailored for summative assessment.</w:t>
      </w:r>
    </w:p>
    <w:p w14:paraId="09900AA7" w14:textId="77777777" w:rsidR="00063F36" w:rsidRDefault="00063F36" w:rsidP="00063F36">
      <w:pPr>
        <w:numPr>
          <w:ilvl w:val="0"/>
          <w:numId w:val="21"/>
        </w:numPr>
        <w:spacing w:before="100" w:beforeAutospacing="1" w:after="100" w:afterAutospacing="1" w:line="240" w:lineRule="auto"/>
      </w:pPr>
      <w:r w:rsidRPr="0086772D">
        <w:rPr>
          <w:rStyle w:val="Strong"/>
          <w:b w:val="0"/>
          <w:bCs w:val="0"/>
        </w:rPr>
        <w:t xml:space="preserve">Discussion </w:t>
      </w:r>
      <w:r w:rsidR="00CA494B">
        <w:rPr>
          <w:rStyle w:val="Strong"/>
          <w:b w:val="0"/>
          <w:bCs w:val="0"/>
        </w:rPr>
        <w:t>and</w:t>
      </w:r>
      <w:r w:rsidRPr="0086772D">
        <w:rPr>
          <w:rStyle w:val="Strong"/>
          <w:b w:val="0"/>
          <w:bCs w:val="0"/>
        </w:rPr>
        <w:t xml:space="preserve"> Debate Questions:</w:t>
      </w:r>
      <w:r>
        <w:t xml:space="preserve"> </w:t>
      </w:r>
      <w:r w:rsidR="00CA494B">
        <w:t xml:space="preserve">Complex </w:t>
      </w:r>
      <w:r>
        <w:t xml:space="preserve">and cross-cultural comparative prompts to </w:t>
      </w:r>
      <w:r w:rsidR="006C1474">
        <w:t>encourage</w:t>
      </w:r>
      <w:r>
        <w:t xml:space="preserve"> deep engagement.</w:t>
      </w:r>
    </w:p>
    <w:p w14:paraId="75F569DA" w14:textId="77777777" w:rsidR="00063F36" w:rsidRDefault="00063F36" w:rsidP="00063F36">
      <w:pPr>
        <w:numPr>
          <w:ilvl w:val="0"/>
          <w:numId w:val="21"/>
        </w:numPr>
        <w:spacing w:before="100" w:beforeAutospacing="1" w:after="100" w:afterAutospacing="1" w:line="240" w:lineRule="auto"/>
      </w:pPr>
      <w:r w:rsidRPr="0086772D">
        <w:rPr>
          <w:rStyle w:val="Strong"/>
          <w:b w:val="0"/>
          <w:bCs w:val="0"/>
        </w:rPr>
        <w:t xml:space="preserve">Exam Questions </w:t>
      </w:r>
      <w:r w:rsidR="00CA494B">
        <w:rPr>
          <w:rStyle w:val="Strong"/>
          <w:b w:val="0"/>
          <w:bCs w:val="0"/>
        </w:rPr>
        <w:t>and</w:t>
      </w:r>
      <w:r w:rsidRPr="0086772D">
        <w:rPr>
          <w:rStyle w:val="Strong"/>
          <w:b w:val="0"/>
          <w:bCs w:val="0"/>
        </w:rPr>
        <w:t xml:space="preserve"> Essay Topics:</w:t>
      </w:r>
      <w:r>
        <w:t xml:space="preserve"> </w:t>
      </w:r>
      <w:proofErr w:type="gramStart"/>
      <w:r>
        <w:t>Fully</w:t>
      </w:r>
      <w:r w:rsidR="006C1474">
        <w:t>-</w:t>
      </w:r>
      <w:r>
        <w:t>developed</w:t>
      </w:r>
      <w:proofErr w:type="gramEnd"/>
      <w:r>
        <w:t xml:space="preserve"> question banks with both traditional and open pedagogy models.</w:t>
      </w:r>
    </w:p>
    <w:p w14:paraId="62EAD172" w14:textId="77777777" w:rsidR="00063F36" w:rsidRDefault="00063F36" w:rsidP="00063F36">
      <w:pPr>
        <w:numPr>
          <w:ilvl w:val="0"/>
          <w:numId w:val="21"/>
        </w:numPr>
        <w:spacing w:before="100" w:beforeAutospacing="1" w:after="100" w:afterAutospacing="1" w:line="240" w:lineRule="auto"/>
      </w:pPr>
      <w:r w:rsidRPr="0086772D">
        <w:rPr>
          <w:rStyle w:val="Strong"/>
          <w:b w:val="0"/>
          <w:bCs w:val="0"/>
        </w:rPr>
        <w:t xml:space="preserve">Experiential and Open Pedagogy </w:t>
      </w:r>
      <w:r w:rsidR="006C1474">
        <w:rPr>
          <w:rStyle w:val="Strong"/>
          <w:b w:val="0"/>
          <w:bCs w:val="0"/>
        </w:rPr>
        <w:t>Assignments</w:t>
      </w:r>
      <w:r w:rsidRPr="0086772D">
        <w:rPr>
          <w:rStyle w:val="Strong"/>
          <w:b w:val="0"/>
          <w:bCs w:val="0"/>
        </w:rPr>
        <w:t>:</w:t>
      </w:r>
      <w:r>
        <w:t xml:space="preserve"> A </w:t>
      </w:r>
      <w:r w:rsidR="0086772D">
        <w:t>variety</w:t>
      </w:r>
      <w:r>
        <w:t xml:space="preserve"> of integrative technology assignments, collaborative annotation exercises, and digital humanities approaches.</w:t>
      </w:r>
    </w:p>
    <w:p w14:paraId="6571E8FD" w14:textId="77777777" w:rsidR="00063F36" w:rsidRDefault="00063F36" w:rsidP="00063F36">
      <w:pPr>
        <w:numPr>
          <w:ilvl w:val="0"/>
          <w:numId w:val="21"/>
        </w:numPr>
        <w:spacing w:before="100" w:beforeAutospacing="1" w:after="100" w:afterAutospacing="1" w:line="240" w:lineRule="auto"/>
      </w:pPr>
      <w:r w:rsidRPr="0086772D">
        <w:rPr>
          <w:rStyle w:val="Strong"/>
          <w:b w:val="0"/>
          <w:bCs w:val="0"/>
        </w:rPr>
        <w:t xml:space="preserve">PowerPoint Slides </w:t>
      </w:r>
      <w:r w:rsidR="00CA494B">
        <w:rPr>
          <w:rStyle w:val="Strong"/>
          <w:b w:val="0"/>
          <w:bCs w:val="0"/>
        </w:rPr>
        <w:t>and</w:t>
      </w:r>
      <w:r w:rsidRPr="0086772D">
        <w:rPr>
          <w:rStyle w:val="Strong"/>
          <w:b w:val="0"/>
          <w:bCs w:val="0"/>
        </w:rPr>
        <w:t xml:space="preserve"> Scripts:</w:t>
      </w:r>
      <w:r>
        <w:t xml:space="preserve"> </w:t>
      </w:r>
      <w:r w:rsidR="0086772D">
        <w:t>Slide decks</w:t>
      </w:r>
      <w:r>
        <w:t xml:space="preserve"> paired with scripts for </w:t>
      </w:r>
      <w:r w:rsidR="0086772D">
        <w:t>several</w:t>
      </w:r>
      <w:r>
        <w:t xml:space="preserve"> major text</w:t>
      </w:r>
      <w:r w:rsidR="0086772D">
        <w:t>s</w:t>
      </w:r>
      <w:r>
        <w:t>.</w:t>
      </w:r>
    </w:p>
    <w:p w14:paraId="5E04254C" w14:textId="77777777" w:rsidR="00063F36" w:rsidRDefault="00063F36" w:rsidP="00063F36">
      <w:pPr>
        <w:numPr>
          <w:ilvl w:val="0"/>
          <w:numId w:val="21"/>
        </w:numPr>
        <w:spacing w:before="100" w:beforeAutospacing="1" w:after="100" w:afterAutospacing="1" w:line="240" w:lineRule="auto"/>
      </w:pPr>
      <w:r w:rsidRPr="0086772D">
        <w:rPr>
          <w:rStyle w:val="Strong"/>
          <w:b w:val="0"/>
          <w:bCs w:val="0"/>
        </w:rPr>
        <w:t>Self-Study Quizzes:</w:t>
      </w:r>
      <w:r>
        <w:t xml:space="preserve"> Comprehension and application quizzes for student-led review.</w:t>
      </w:r>
    </w:p>
    <w:p w14:paraId="6017CA52" w14:textId="77777777" w:rsidR="00D330AC" w:rsidRDefault="00D330AC" w:rsidP="00063F36">
      <w:pPr>
        <w:numPr>
          <w:ilvl w:val="0"/>
          <w:numId w:val="21"/>
        </w:numPr>
        <w:spacing w:before="100" w:beforeAutospacing="1" w:after="100" w:afterAutospacing="1" w:line="240" w:lineRule="auto"/>
      </w:pPr>
      <w:r>
        <w:t xml:space="preserve">Platforms and Tools for Technology Integration: A guide to </w:t>
      </w:r>
      <w:proofErr w:type="gramStart"/>
      <w:r>
        <w:t>freely-available</w:t>
      </w:r>
      <w:proofErr w:type="gramEnd"/>
      <w:r>
        <w:t xml:space="preserve"> platforms and tools to support multimodal, interactive learning. </w:t>
      </w:r>
    </w:p>
    <w:p w14:paraId="0BB99358" w14:textId="77777777" w:rsidR="00063F36" w:rsidRDefault="00063F36" w:rsidP="00063F36">
      <w:pPr>
        <w:pStyle w:val="Heading2"/>
      </w:pPr>
      <w:r>
        <w:rPr>
          <w:rStyle w:val="Strong"/>
          <w:b w:val="0"/>
          <w:bCs w:val="0"/>
        </w:rPr>
        <w:t>Key Lessons Learned</w:t>
      </w:r>
    </w:p>
    <w:p w14:paraId="69564B7E" w14:textId="77777777" w:rsidR="008D4141" w:rsidRDefault="00D330AC" w:rsidP="005B7805">
      <w:pPr>
        <w:pStyle w:val="ListParagraph"/>
        <w:numPr>
          <w:ilvl w:val="0"/>
          <w:numId w:val="22"/>
        </w:numPr>
        <w:spacing w:before="100" w:beforeAutospacing="1" w:after="100" w:afterAutospacing="1" w:line="240" w:lineRule="auto"/>
      </w:pPr>
      <w:r>
        <w:rPr>
          <w:rStyle w:val="Strong"/>
          <w:b w:val="0"/>
          <w:bCs w:val="0"/>
        </w:rPr>
        <w:t>Challenges in Distinguishing Student- and Instructor-Facing Resources</w:t>
      </w:r>
      <w:r w:rsidR="00063F36" w:rsidRPr="008D4141">
        <w:rPr>
          <w:rStyle w:val="Strong"/>
          <w:b w:val="0"/>
          <w:bCs w:val="0"/>
        </w:rPr>
        <w:t>:</w:t>
      </w:r>
      <w:r w:rsidR="00063F36">
        <w:t xml:space="preserve"> </w:t>
      </w:r>
      <w:r>
        <w:t xml:space="preserve">While many components of the Teacher Resources—such as Capstone Projects, Essay Questions, Exam Topics, and PowerPoint Slides—are designed for instructors, they may also benefit students directly. However, </w:t>
      </w:r>
      <w:r w:rsidR="00001757">
        <w:t>o</w:t>
      </w:r>
      <w:r>
        <w:t xml:space="preserve">pen access publication makes it difficult to restrict access without undermining open pedagogy principles like student agency and transparency. This issue is further complicated by the </w:t>
      </w:r>
      <w:r w:rsidR="00EB1FAE">
        <w:t>integration of an AI bot, which blurs boundaries between user roles. Ultimately, the team chose not to limit access but may consider creating a separate set of instructor-exclusive materials in the future.</w:t>
      </w:r>
    </w:p>
    <w:p w14:paraId="2E9B0747" w14:textId="77777777" w:rsidR="008D4141" w:rsidRDefault="00EB1FAE" w:rsidP="00063F36">
      <w:pPr>
        <w:pStyle w:val="ListParagraph"/>
        <w:numPr>
          <w:ilvl w:val="0"/>
          <w:numId w:val="22"/>
        </w:numPr>
        <w:spacing w:before="100" w:beforeAutospacing="1" w:after="100" w:afterAutospacing="1" w:line="240" w:lineRule="auto"/>
      </w:pPr>
      <w:r>
        <w:t>Need for Technologically Fluent Subject Matter Experts (SMEs)</w:t>
      </w:r>
      <w:r w:rsidR="008D4141">
        <w:t>:</w:t>
      </w:r>
      <w:r>
        <w:t xml:space="preserve"> Both instructors and students benefit from engagement through digital tools. However, inconsistencies in our SMEs’ familiarity with educational technologies affected the utility of feedback across components. Future such projects should prioritize recruiting SMEs with aligned skill levels in multimedia tools and ensure stronger integration of digital platforms from the outset.</w:t>
      </w:r>
      <w:r w:rsidR="008D4141">
        <w:t xml:space="preserve"> </w:t>
      </w:r>
    </w:p>
    <w:p w14:paraId="0C72F4DB" w14:textId="56C78931" w:rsidR="00063F36" w:rsidRDefault="00EB1FAE" w:rsidP="00063F36">
      <w:pPr>
        <w:pStyle w:val="ListParagraph"/>
        <w:numPr>
          <w:ilvl w:val="0"/>
          <w:numId w:val="22"/>
        </w:numPr>
        <w:spacing w:before="100" w:beforeAutospacing="1" w:after="100" w:afterAutospacing="1" w:line="240" w:lineRule="auto"/>
      </w:pPr>
      <w:r>
        <w:t xml:space="preserve">Effective </w:t>
      </w:r>
      <w:r w:rsidR="00D330AC">
        <w:t xml:space="preserve">Project Management is </w:t>
      </w:r>
      <w:r>
        <w:t>Essential</w:t>
      </w:r>
      <w:r w:rsidR="00D330AC">
        <w:t>: C</w:t>
      </w:r>
      <w:r w:rsidR="00063F36">
        <w:t>oordinati</w:t>
      </w:r>
      <w:r>
        <w:t>ng</w:t>
      </w:r>
      <w:r w:rsidR="00063F36">
        <w:t xml:space="preserve"> across academic calendars and adapting AI-</w:t>
      </w:r>
      <w:r w:rsidR="0022457A">
        <w:t xml:space="preserve">supported </w:t>
      </w:r>
      <w:r w:rsidR="00063F36">
        <w:t xml:space="preserve">learning tools for </w:t>
      </w:r>
      <w:r>
        <w:t>diverse instructional contexts</w:t>
      </w:r>
      <w:r w:rsidR="00D330AC">
        <w:t xml:space="preserve"> required</w:t>
      </w:r>
      <w:r w:rsidR="00063F36">
        <w:t xml:space="preserve"> </w:t>
      </w:r>
      <w:r>
        <w:t>careful planning</w:t>
      </w:r>
      <w:r w:rsidR="00063F36">
        <w:t xml:space="preserve"> and flexible workflows.</w:t>
      </w:r>
      <w:r>
        <w:t xml:space="preserve"> Strong project management was key to successfully navigating these challenges.</w:t>
      </w:r>
    </w:p>
    <w:p w14:paraId="312822AB" w14:textId="77777777" w:rsidR="00063F36" w:rsidRDefault="00063F36" w:rsidP="00063F36">
      <w:pPr>
        <w:pStyle w:val="Heading2"/>
      </w:pPr>
      <w:r>
        <w:rPr>
          <w:rStyle w:val="Strong"/>
          <w:b w:val="0"/>
          <w:bCs w:val="0"/>
        </w:rPr>
        <w:lastRenderedPageBreak/>
        <w:t>Acknowledgments</w:t>
      </w:r>
    </w:p>
    <w:p w14:paraId="6BC6BAEF" w14:textId="77777777" w:rsidR="00F86BA6" w:rsidRPr="000C1A1B" w:rsidRDefault="00063F36" w:rsidP="000C1A1B">
      <w:pPr>
        <w:spacing w:before="100" w:beforeAutospacing="1" w:after="100" w:afterAutospacing="1"/>
      </w:pPr>
      <w:r>
        <w:t xml:space="preserve">We extend gratitude to Affordable Learning Georgia, the University of North Georgia Press, the Office of Sponsored Programs, and all faculty and staff contributors who ensured the success of this </w:t>
      </w:r>
      <w:r w:rsidR="00EB1FAE">
        <w:t>project</w:t>
      </w:r>
      <w:r>
        <w:t>.</w:t>
      </w:r>
    </w:p>
    <w:p w14:paraId="41FE413C" w14:textId="77777777" w:rsidR="00101A24" w:rsidRPr="004F2656" w:rsidRDefault="007C0B4B" w:rsidP="00CF04DC">
      <w:pPr>
        <w:pStyle w:val="Heading1"/>
        <w:numPr>
          <w:ilvl w:val="0"/>
          <w:numId w:val="17"/>
        </w:numPr>
        <w:ind w:left="360"/>
      </w:pPr>
      <w:r>
        <w:t>Materials Description</w:t>
      </w:r>
    </w:p>
    <w:p w14:paraId="52196F8A" w14:textId="77777777" w:rsidR="007C0B4B" w:rsidRDefault="007C0B4B" w:rsidP="00FB5060">
      <w:pPr>
        <w:ind w:left="360"/>
        <w:rPr>
          <w:i/>
          <w:iCs/>
          <w:szCs w:val="24"/>
        </w:rPr>
      </w:pPr>
      <w:r w:rsidRPr="00CF04DC">
        <w:rPr>
          <w:i/>
          <w:szCs w:val="24"/>
        </w:rPr>
        <w:t xml:space="preserve">Describe all the materials you have created or revised as part of this project. These descriptions may be used in the </w:t>
      </w:r>
      <w:hyperlink r:id="rId13" w:history="1">
        <w:proofErr w:type="spellStart"/>
        <w:r w:rsidR="000A1BBB" w:rsidRPr="00F97F8A">
          <w:rPr>
            <w:rStyle w:val="Hyperlink"/>
          </w:rPr>
          <w:t>OpenALG</w:t>
        </w:r>
        <w:proofErr w:type="spellEnd"/>
      </w:hyperlink>
      <w:r w:rsidR="000A1BBB">
        <w:t xml:space="preserve"> </w:t>
      </w:r>
      <w:r w:rsidRPr="00CF04DC">
        <w:rPr>
          <w:i/>
          <w:szCs w:val="24"/>
        </w:rPr>
        <w:t xml:space="preserve">repository description field. </w:t>
      </w:r>
      <w:r w:rsidR="0057795F">
        <w:rPr>
          <w:i/>
          <w:iCs/>
          <w:szCs w:val="24"/>
        </w:rPr>
        <w:t>Include the</w:t>
      </w:r>
      <w:hyperlink r:id="rId14" w:history="1">
        <w:r w:rsidR="0057795F" w:rsidRPr="003C1B4D">
          <w:rPr>
            <w:rStyle w:val="Hyperlink"/>
            <w:i/>
            <w:iCs/>
            <w:szCs w:val="24"/>
          </w:rPr>
          <w:t xml:space="preserve"> open license your materials will be shared under</w:t>
        </w:r>
      </w:hyperlink>
      <w:r w:rsidR="00D8118C">
        <w:rPr>
          <w:i/>
          <w:iCs/>
          <w:szCs w:val="24"/>
        </w:rPr>
        <w:t>—</w:t>
      </w:r>
      <w:r w:rsidR="0057795F">
        <w:rPr>
          <w:i/>
          <w:iCs/>
          <w:szCs w:val="24"/>
        </w:rPr>
        <w:t xml:space="preserve">for most materials, this will be an Attribution 4.0 License (CC BY) as required in the Grants Request </w:t>
      </w:r>
      <w:r w:rsidR="00D8118C">
        <w:rPr>
          <w:i/>
          <w:iCs/>
          <w:szCs w:val="24"/>
        </w:rPr>
        <w:t>f</w:t>
      </w:r>
      <w:r w:rsidR="0057795F">
        <w:rPr>
          <w:i/>
          <w:iCs/>
          <w:szCs w:val="24"/>
        </w:rPr>
        <w:t>or Proposals.</w:t>
      </w:r>
    </w:p>
    <w:p w14:paraId="34D8EBAF" w14:textId="77777777" w:rsidR="00063F36" w:rsidRDefault="00063F36" w:rsidP="00063F36">
      <w:pPr>
        <w:pStyle w:val="Heading2"/>
      </w:pPr>
      <w:r>
        <w:rPr>
          <w:rStyle w:val="Strong"/>
          <w:b w:val="0"/>
          <w:bCs w:val="0"/>
        </w:rPr>
        <w:t>Materials Description</w:t>
      </w:r>
    </w:p>
    <w:p w14:paraId="7D2CE6AC" w14:textId="0ABEE0D2" w:rsidR="00274155" w:rsidRDefault="00274155" w:rsidP="00063F36">
      <w:pPr>
        <w:spacing w:before="100" w:beforeAutospacing="1" w:after="100" w:afterAutospacing="1"/>
      </w:pPr>
      <w:r w:rsidRPr="00274155">
        <w:t xml:space="preserve">This openly licensed (CC BY 4.0) teacher resource set was developed to support instructors teaching </w:t>
      </w:r>
      <w:r w:rsidRPr="00274155">
        <w:rPr>
          <w:i/>
          <w:iCs/>
        </w:rPr>
        <w:t>World Literature I: Beginnings to 1650</w:t>
      </w:r>
      <w:r w:rsidRPr="00274155">
        <w:t xml:space="preserve">. Rather than functioning as a standalone teaching </w:t>
      </w:r>
      <w:r>
        <w:t xml:space="preserve">materials </w:t>
      </w:r>
      <w:r w:rsidRPr="00274155">
        <w:t xml:space="preserve">package, the </w:t>
      </w:r>
      <w:r>
        <w:t>resources are</w:t>
      </w:r>
      <w:r w:rsidRPr="00274155">
        <w:t xml:space="preserve"> organized by assignment type—such as discussion prompts, experiential learning activities, and creative assessments—allowing instructors to flexibly integrate materials into a wide range of course formats, including face-to-face, hybrid, and online delivery. Designed to align with </w:t>
      </w:r>
      <w:r w:rsidR="0022457A">
        <w:t>broad-ranging</w:t>
      </w:r>
      <w:r w:rsidRPr="00274155">
        <w:t xml:space="preserve"> pedagogical goals, the resources offer adaptable </w:t>
      </w:r>
      <w:r>
        <w:t>materials</w:t>
      </w:r>
      <w:r w:rsidRPr="00274155">
        <w:t xml:space="preserve"> for enhancing engagement, assessment, and curriculum design across institutional contexts.</w:t>
      </w:r>
    </w:p>
    <w:p w14:paraId="39DF8CFF" w14:textId="77777777" w:rsidR="00063F36" w:rsidRDefault="00063F36" w:rsidP="00063F36">
      <w:pPr>
        <w:pStyle w:val="Heading3"/>
      </w:pPr>
      <w:r>
        <w:rPr>
          <w:rStyle w:val="Strong"/>
          <w:b w:val="0"/>
          <w:bCs w:val="0"/>
        </w:rPr>
        <w:t>Core Components by Assignment Type:</w:t>
      </w:r>
    </w:p>
    <w:p w14:paraId="5030E7AE" w14:textId="77777777" w:rsidR="00063F36" w:rsidRDefault="00063F36" w:rsidP="00063F36">
      <w:pPr>
        <w:numPr>
          <w:ilvl w:val="0"/>
          <w:numId w:val="26"/>
        </w:numPr>
        <w:spacing w:before="100" w:beforeAutospacing="1" w:after="100" w:afterAutospacing="1" w:line="240" w:lineRule="auto"/>
      </w:pPr>
      <w:r w:rsidRPr="0086772D">
        <w:rPr>
          <w:rStyle w:val="Strong"/>
          <w:b w:val="0"/>
          <w:bCs w:val="0"/>
        </w:rPr>
        <w:t>Course Maps:</w:t>
      </w:r>
      <w:r>
        <w:t xml:space="preserve"> Four thematic course maps provide structured pathways through core literary texts, focusing on overarching motifs such as power, morality, obsession, and justice. These maps offer weekly topics, reading schedules, and suggested discussion prompts.</w:t>
      </w:r>
    </w:p>
    <w:p w14:paraId="7F34E9BB" w14:textId="77777777" w:rsidR="00063F36" w:rsidRDefault="00063F36" w:rsidP="00063F36">
      <w:pPr>
        <w:numPr>
          <w:ilvl w:val="0"/>
          <w:numId w:val="26"/>
        </w:numPr>
        <w:spacing w:before="100" w:beforeAutospacing="1" w:after="100" w:afterAutospacing="1" w:line="240" w:lineRule="auto"/>
      </w:pPr>
      <w:r w:rsidRPr="0086772D">
        <w:rPr>
          <w:rStyle w:val="Strong"/>
          <w:b w:val="0"/>
          <w:bCs w:val="0"/>
        </w:rPr>
        <w:t>Creative Assignments and Activities:</w:t>
      </w:r>
      <w:r>
        <w:t xml:space="preserve"> A broad array of activities encourag</w:t>
      </w:r>
      <w:r w:rsidR="0086772D">
        <w:t>ing</w:t>
      </w:r>
      <w:r>
        <w:t xml:space="preserve"> </w:t>
      </w:r>
      <w:r w:rsidRPr="0086772D">
        <w:rPr>
          <w:rStyle w:val="Strong"/>
          <w:b w:val="0"/>
          <w:bCs w:val="0"/>
        </w:rPr>
        <w:t>active learning and creative engagement</w:t>
      </w:r>
      <w:r>
        <w:t xml:space="preserve">, including performance-based reenactments, digital storytelling, collaborative multimedia projects, and role-play debates. </w:t>
      </w:r>
    </w:p>
    <w:p w14:paraId="2BF79DE0" w14:textId="77777777" w:rsidR="00063F36" w:rsidRDefault="00063F36" w:rsidP="00063F36">
      <w:pPr>
        <w:numPr>
          <w:ilvl w:val="0"/>
          <w:numId w:val="26"/>
        </w:numPr>
        <w:spacing w:before="100" w:beforeAutospacing="1" w:after="100" w:afterAutospacing="1" w:line="240" w:lineRule="auto"/>
      </w:pPr>
      <w:r w:rsidRPr="0086772D">
        <w:rPr>
          <w:rStyle w:val="Strong"/>
          <w:b w:val="0"/>
          <w:bCs w:val="0"/>
        </w:rPr>
        <w:t>Capstone and Experiential Projects</w:t>
      </w:r>
      <w:r>
        <w:rPr>
          <w:rStyle w:val="Strong"/>
        </w:rPr>
        <w:t>:</w:t>
      </w:r>
      <w:r>
        <w:t xml:space="preserve"> Summative projects such as digital archives, podcasts, comparative anthologies, and research portfolios</w:t>
      </w:r>
      <w:r w:rsidR="00350EF0">
        <w:t>—many of which emphasize open pedagogy principles—</w:t>
      </w:r>
      <w:r>
        <w:t>enable students to synthesize their learning in meaningful ways</w:t>
      </w:r>
      <w:r w:rsidR="00350EF0">
        <w:t>.</w:t>
      </w:r>
    </w:p>
    <w:p w14:paraId="55706647" w14:textId="77777777" w:rsidR="00063F36" w:rsidRDefault="00063F36" w:rsidP="00063F36">
      <w:pPr>
        <w:numPr>
          <w:ilvl w:val="0"/>
          <w:numId w:val="26"/>
        </w:numPr>
        <w:spacing w:before="100" w:beforeAutospacing="1" w:after="100" w:afterAutospacing="1" w:line="240" w:lineRule="auto"/>
      </w:pPr>
      <w:r w:rsidRPr="0086772D">
        <w:rPr>
          <w:rStyle w:val="Strong"/>
          <w:b w:val="0"/>
          <w:bCs w:val="0"/>
        </w:rPr>
        <w:t>Discussion and Debate Prompts:</w:t>
      </w:r>
      <w:r>
        <w:t xml:space="preserve"> </w:t>
      </w:r>
      <w:r w:rsidR="0086772D">
        <w:t>C</w:t>
      </w:r>
      <w:r w:rsidRPr="0086772D">
        <w:rPr>
          <w:rStyle w:val="Strong"/>
          <w:b w:val="0"/>
          <w:bCs w:val="0"/>
        </w:rPr>
        <w:t>ritical thinking questions</w:t>
      </w:r>
      <w:r>
        <w:t xml:space="preserve"> and debate topics are aligned with </w:t>
      </w:r>
      <w:r w:rsidR="0086772D">
        <w:t xml:space="preserve">several </w:t>
      </w:r>
      <w:r>
        <w:t>major text</w:t>
      </w:r>
      <w:r w:rsidR="0086772D">
        <w:t>s</w:t>
      </w:r>
      <w:r>
        <w:t>, promoting literary analysis and comparative discussions across cultures</w:t>
      </w:r>
      <w:r w:rsidR="00350EF0">
        <w:t>,</w:t>
      </w:r>
      <w:r>
        <w:t xml:space="preserve"> historical contexts</w:t>
      </w:r>
      <w:r w:rsidR="00350EF0">
        <w:t>, and themes</w:t>
      </w:r>
      <w:r>
        <w:t xml:space="preserve">. </w:t>
      </w:r>
    </w:p>
    <w:p w14:paraId="54108BB5" w14:textId="77777777" w:rsidR="00063F36" w:rsidRDefault="00063F36" w:rsidP="00063F36">
      <w:pPr>
        <w:numPr>
          <w:ilvl w:val="0"/>
          <w:numId w:val="26"/>
        </w:numPr>
        <w:spacing w:before="100" w:beforeAutospacing="1" w:after="100" w:afterAutospacing="1" w:line="240" w:lineRule="auto"/>
      </w:pPr>
      <w:r w:rsidRPr="0086772D">
        <w:rPr>
          <w:rStyle w:val="Strong"/>
          <w:b w:val="0"/>
          <w:bCs w:val="0"/>
        </w:rPr>
        <w:t>Essay Topics and Exam Questions:</w:t>
      </w:r>
      <w:r>
        <w:t xml:space="preserve"> A</w:t>
      </w:r>
      <w:r w:rsidR="00350EF0">
        <w:t xml:space="preserve">n extensive </w:t>
      </w:r>
      <w:r>
        <w:t xml:space="preserve">question bank includes essay prompts, comparative analysis questions, multiple-choice quizzes, and long-form exam </w:t>
      </w:r>
      <w:r w:rsidR="00350EF0">
        <w:t>questions and topics</w:t>
      </w:r>
      <w:r>
        <w:t xml:space="preserve">. </w:t>
      </w:r>
    </w:p>
    <w:p w14:paraId="19CC7766" w14:textId="77777777" w:rsidR="00063F36" w:rsidRDefault="00063F36" w:rsidP="00063F36">
      <w:pPr>
        <w:numPr>
          <w:ilvl w:val="0"/>
          <w:numId w:val="26"/>
        </w:numPr>
        <w:spacing w:before="100" w:beforeAutospacing="1" w:after="100" w:afterAutospacing="1" w:line="240" w:lineRule="auto"/>
      </w:pPr>
      <w:r w:rsidRPr="0086772D">
        <w:rPr>
          <w:rStyle w:val="Strong"/>
          <w:b w:val="0"/>
          <w:bCs w:val="0"/>
        </w:rPr>
        <w:lastRenderedPageBreak/>
        <w:t>Lecture Support Materials (Slides and Scripts</w:t>
      </w:r>
      <w:r w:rsidRPr="004D441D">
        <w:rPr>
          <w:rStyle w:val="Strong"/>
          <w:b w:val="0"/>
          <w:bCs w:val="0"/>
        </w:rPr>
        <w:t>):</w:t>
      </w:r>
      <w:r>
        <w:t xml:space="preserve"> PowerPoint </w:t>
      </w:r>
      <w:r w:rsidR="004D441D">
        <w:t>slides</w:t>
      </w:r>
      <w:r>
        <w:t xml:space="preserve">, accompanied by </w:t>
      </w:r>
      <w:r w:rsidRPr="0086772D">
        <w:rPr>
          <w:rStyle w:val="Strong"/>
          <w:b w:val="0"/>
          <w:bCs w:val="0"/>
        </w:rPr>
        <w:t>instructor scripts</w:t>
      </w:r>
      <w:r>
        <w:t xml:space="preserve">, cover </w:t>
      </w:r>
      <w:r w:rsidR="0086772D">
        <w:t>several</w:t>
      </w:r>
      <w:r>
        <w:t xml:space="preserve"> major work</w:t>
      </w:r>
      <w:r w:rsidR="0086772D">
        <w:t>s</w:t>
      </w:r>
      <w:r>
        <w:t xml:space="preserve"> in the anthology. These materials provide literary context, thematic analysis, and classroom discussion points.</w:t>
      </w:r>
    </w:p>
    <w:p w14:paraId="540D32F5" w14:textId="77777777" w:rsidR="00063F36" w:rsidRDefault="00063F36" w:rsidP="00063F36">
      <w:pPr>
        <w:numPr>
          <w:ilvl w:val="0"/>
          <w:numId w:val="26"/>
        </w:numPr>
        <w:spacing w:before="100" w:beforeAutospacing="1" w:after="100" w:afterAutospacing="1" w:line="240" w:lineRule="auto"/>
      </w:pPr>
      <w:r w:rsidRPr="0086772D">
        <w:rPr>
          <w:rStyle w:val="Strong"/>
          <w:b w:val="0"/>
          <w:bCs w:val="0"/>
        </w:rPr>
        <w:t>Self-Study Quizzes:</w:t>
      </w:r>
      <w:r>
        <w:t xml:space="preserve"> </w:t>
      </w:r>
      <w:r w:rsidR="0086772D">
        <w:t>S</w:t>
      </w:r>
      <w:r>
        <w:t xml:space="preserve">elf-guided quizzes aimed at helping students review key concepts, improve retention, and assess their understanding of both </w:t>
      </w:r>
      <w:r w:rsidRPr="0086772D">
        <w:rPr>
          <w:rStyle w:val="Strong"/>
          <w:b w:val="0"/>
          <w:bCs w:val="0"/>
        </w:rPr>
        <w:t>textual content and literary frameworks</w:t>
      </w:r>
      <w:r w:rsidRPr="0086772D">
        <w:rPr>
          <w:b/>
          <w:bCs/>
        </w:rPr>
        <w:t xml:space="preserve"> </w:t>
      </w:r>
      <w:r>
        <w:t>independently.</w:t>
      </w:r>
    </w:p>
    <w:p w14:paraId="1968D5F8" w14:textId="77777777" w:rsidR="00063F36" w:rsidRDefault="00063F36" w:rsidP="00063F36">
      <w:pPr>
        <w:numPr>
          <w:ilvl w:val="0"/>
          <w:numId w:val="26"/>
        </w:numPr>
        <w:spacing w:before="100" w:beforeAutospacing="1" w:after="100" w:afterAutospacing="1" w:line="240" w:lineRule="auto"/>
      </w:pPr>
      <w:r w:rsidRPr="0086772D">
        <w:rPr>
          <w:rStyle w:val="Strong"/>
          <w:b w:val="0"/>
          <w:bCs w:val="0"/>
        </w:rPr>
        <w:t>Digital Humanities and Open Pedagogy Assignments:</w:t>
      </w:r>
      <w:r>
        <w:t xml:space="preserve"> The </w:t>
      </w:r>
      <w:r w:rsidR="004D441D">
        <w:t xml:space="preserve">components </w:t>
      </w:r>
      <w:r>
        <w:t xml:space="preserve">include assignments that encourage students to engage with </w:t>
      </w:r>
      <w:r w:rsidRPr="0086772D">
        <w:rPr>
          <w:rStyle w:val="Strong"/>
          <w:b w:val="0"/>
          <w:bCs w:val="0"/>
        </w:rPr>
        <w:t>digital humanities tools and platforms</w:t>
      </w:r>
      <w:r>
        <w:t xml:space="preserve">, such as text analysis, collaborative annotation, interactive mapping, and VR experiences. </w:t>
      </w:r>
    </w:p>
    <w:p w14:paraId="65E55353" w14:textId="77777777" w:rsidR="00063F36" w:rsidRPr="0086772D" w:rsidRDefault="00063F36" w:rsidP="00063F36">
      <w:pPr>
        <w:numPr>
          <w:ilvl w:val="0"/>
          <w:numId w:val="26"/>
        </w:numPr>
        <w:spacing w:before="100" w:beforeAutospacing="1" w:after="100" w:afterAutospacing="1" w:line="240" w:lineRule="auto"/>
        <w:rPr>
          <w:b/>
          <w:bCs/>
        </w:rPr>
      </w:pPr>
      <w:r>
        <w:t>Technology Integration Guide: This curated guide includes platforms like Voyant Tools, Hypothesis, and ThingLink for digital engagement.</w:t>
      </w:r>
    </w:p>
    <w:p w14:paraId="29BA74E4" w14:textId="77777777" w:rsidR="00063F36" w:rsidRDefault="00063F36" w:rsidP="00063F36">
      <w:pPr>
        <w:pStyle w:val="Heading3"/>
      </w:pPr>
      <w:r>
        <w:rPr>
          <w:rStyle w:val="Strong"/>
          <w:b w:val="0"/>
          <w:bCs w:val="0"/>
        </w:rPr>
        <w:t>AI Bot Development:</w:t>
      </w:r>
    </w:p>
    <w:p w14:paraId="71230B38" w14:textId="77777777" w:rsidR="00063F36" w:rsidRDefault="00063F36" w:rsidP="00063F36">
      <w:pPr>
        <w:spacing w:before="100" w:beforeAutospacing="1" w:after="100" w:afterAutospacing="1"/>
      </w:pPr>
      <w:r>
        <w:t xml:space="preserve">In addition to the core resources, the project team is developing an </w:t>
      </w:r>
      <w:r w:rsidRPr="0086772D">
        <w:rPr>
          <w:rStyle w:val="Strong"/>
          <w:b w:val="0"/>
          <w:bCs w:val="0"/>
        </w:rPr>
        <w:t>AI-powered bot</w:t>
      </w:r>
      <w:r>
        <w:t xml:space="preserve"> to extend the utility of the materials. This bot will provide:</w:t>
      </w:r>
    </w:p>
    <w:p w14:paraId="68724C9E" w14:textId="77777777" w:rsidR="00063F36" w:rsidRPr="000C1A1B" w:rsidRDefault="00063F36" w:rsidP="00063F36">
      <w:pPr>
        <w:numPr>
          <w:ilvl w:val="0"/>
          <w:numId w:val="27"/>
        </w:numPr>
        <w:spacing w:before="100" w:beforeAutospacing="1" w:after="100" w:afterAutospacing="1" w:line="240" w:lineRule="auto"/>
        <w:rPr>
          <w:b/>
          <w:bCs/>
        </w:rPr>
      </w:pPr>
      <w:r w:rsidRPr="000C1A1B">
        <w:rPr>
          <w:rStyle w:val="Strong"/>
          <w:b w:val="0"/>
          <w:bCs w:val="0"/>
        </w:rPr>
        <w:t>Customizable quizzes and interactive flashcards</w:t>
      </w:r>
    </w:p>
    <w:p w14:paraId="03F22B2F" w14:textId="77777777" w:rsidR="00063F36" w:rsidRPr="000C1A1B" w:rsidRDefault="00063F36" w:rsidP="00063F36">
      <w:pPr>
        <w:numPr>
          <w:ilvl w:val="0"/>
          <w:numId w:val="27"/>
        </w:numPr>
        <w:spacing w:before="100" w:beforeAutospacing="1" w:after="100" w:afterAutospacing="1" w:line="240" w:lineRule="auto"/>
        <w:rPr>
          <w:b/>
          <w:bCs/>
        </w:rPr>
      </w:pPr>
      <w:r w:rsidRPr="000C1A1B">
        <w:rPr>
          <w:rStyle w:val="Strong"/>
          <w:b w:val="0"/>
          <w:bCs w:val="0"/>
        </w:rPr>
        <w:t>Guided reading assistance and thematic summaries</w:t>
      </w:r>
    </w:p>
    <w:p w14:paraId="7C6F5F1F" w14:textId="77777777" w:rsidR="00063F36" w:rsidRPr="000C1A1B" w:rsidRDefault="00063F36" w:rsidP="00063F36">
      <w:pPr>
        <w:numPr>
          <w:ilvl w:val="0"/>
          <w:numId w:val="27"/>
        </w:numPr>
        <w:spacing w:before="100" w:beforeAutospacing="1" w:after="100" w:afterAutospacing="1" w:line="240" w:lineRule="auto"/>
        <w:rPr>
          <w:b/>
          <w:bCs/>
        </w:rPr>
      </w:pPr>
      <w:r w:rsidRPr="000C1A1B">
        <w:rPr>
          <w:rStyle w:val="Strong"/>
          <w:b w:val="0"/>
          <w:bCs w:val="0"/>
        </w:rPr>
        <w:t>Real-time chat support for literary concepts and contextual inquiries</w:t>
      </w:r>
    </w:p>
    <w:p w14:paraId="57A1192D" w14:textId="77777777" w:rsidR="00063F36" w:rsidRPr="000C1A1B" w:rsidRDefault="00063F36" w:rsidP="00063F36">
      <w:pPr>
        <w:numPr>
          <w:ilvl w:val="0"/>
          <w:numId w:val="27"/>
        </w:numPr>
        <w:spacing w:before="100" w:beforeAutospacing="1" w:after="100" w:afterAutospacing="1" w:line="240" w:lineRule="auto"/>
        <w:rPr>
          <w:b/>
          <w:bCs/>
        </w:rPr>
      </w:pPr>
      <w:r w:rsidRPr="000C1A1B">
        <w:rPr>
          <w:rStyle w:val="Strong"/>
          <w:b w:val="0"/>
          <w:bCs w:val="0"/>
        </w:rPr>
        <w:t>Discussion prompts and study aids</w:t>
      </w:r>
    </w:p>
    <w:p w14:paraId="5A4FC95C" w14:textId="07BF6A35" w:rsidR="00063F36" w:rsidRDefault="00484A9D" w:rsidP="00063F36">
      <w:pPr>
        <w:spacing w:before="100" w:beforeAutospacing="1" w:after="100" w:afterAutospacing="1"/>
      </w:pPr>
      <w:r>
        <w:t>Currently in its testing phase, t</w:t>
      </w:r>
      <w:r w:rsidR="00063F36">
        <w:t xml:space="preserve">he AI bot is being designed </w:t>
      </w:r>
      <w:r w:rsidR="00063F36" w:rsidRPr="00350EF0">
        <w:t>for</w:t>
      </w:r>
      <w:r w:rsidR="00063F36" w:rsidRPr="000C1A1B">
        <w:rPr>
          <w:b/>
          <w:bCs/>
        </w:rPr>
        <w:t xml:space="preserve"> </w:t>
      </w:r>
      <w:r w:rsidR="00063F36" w:rsidRPr="000C1A1B">
        <w:rPr>
          <w:rStyle w:val="Strong"/>
          <w:b w:val="0"/>
          <w:bCs w:val="0"/>
        </w:rPr>
        <w:t xml:space="preserve">integration within the </w:t>
      </w:r>
      <w:proofErr w:type="spellStart"/>
      <w:r w:rsidR="00063F36" w:rsidRPr="000C1A1B">
        <w:rPr>
          <w:rStyle w:val="Strong"/>
          <w:b w:val="0"/>
          <w:bCs w:val="0"/>
        </w:rPr>
        <w:t>OpenALG</w:t>
      </w:r>
      <w:proofErr w:type="spellEnd"/>
      <w:r w:rsidR="00063F36" w:rsidRPr="000C1A1B">
        <w:rPr>
          <w:rStyle w:val="Strong"/>
          <w:b w:val="0"/>
          <w:bCs w:val="0"/>
        </w:rPr>
        <w:t xml:space="preserve"> repository</w:t>
      </w:r>
      <w:r w:rsidR="00063F36">
        <w:t xml:space="preserve">, ensuring open, accessible, and adaptive support for students and instructors. </w:t>
      </w:r>
    </w:p>
    <w:p w14:paraId="41ECAB7C" w14:textId="77777777" w:rsidR="00063F36" w:rsidRPr="000C1A1B" w:rsidRDefault="00063F36" w:rsidP="000C1A1B">
      <w:pPr>
        <w:spacing w:before="100" w:beforeAutospacing="1" w:after="100" w:afterAutospacing="1"/>
      </w:pPr>
      <w:r>
        <w:t xml:space="preserve">All materials are available under a </w:t>
      </w:r>
      <w:r w:rsidRPr="000C1A1B">
        <w:rPr>
          <w:rStyle w:val="Strong"/>
          <w:b w:val="0"/>
          <w:bCs w:val="0"/>
        </w:rPr>
        <w:t>CC BY 4.0 license</w:t>
      </w:r>
      <w:r>
        <w:t>.</w:t>
      </w:r>
    </w:p>
    <w:p w14:paraId="2F7B7E74" w14:textId="77777777" w:rsidR="00B90CC8" w:rsidRDefault="007C0B4B" w:rsidP="00CF04DC">
      <w:pPr>
        <w:pStyle w:val="Heading1"/>
        <w:numPr>
          <w:ilvl w:val="0"/>
          <w:numId w:val="17"/>
        </w:numPr>
        <w:ind w:left="360"/>
      </w:pPr>
      <w:r>
        <w:t>Materials Links</w:t>
      </w:r>
    </w:p>
    <w:p w14:paraId="2FAEE9C7" w14:textId="77777777" w:rsidR="007C0B4B" w:rsidRDefault="007C0B4B" w:rsidP="00FB5060">
      <w:pPr>
        <w:ind w:left="360"/>
        <w:rPr>
          <w:i/>
          <w:szCs w:val="24"/>
        </w:rPr>
      </w:pPr>
      <w:r w:rsidRPr="00CF04DC">
        <w:rPr>
          <w:i/>
          <w:szCs w:val="24"/>
        </w:rPr>
        <w:t xml:space="preserve">If you are hosting your materials in places other than </w:t>
      </w:r>
      <w:proofErr w:type="spellStart"/>
      <w:r w:rsidR="00F97F8A">
        <w:rPr>
          <w:i/>
          <w:szCs w:val="24"/>
        </w:rPr>
        <w:t>OpenALG</w:t>
      </w:r>
      <w:proofErr w:type="spellEnd"/>
      <w:r w:rsidRPr="00CF04DC">
        <w:rPr>
          <w:i/>
          <w:szCs w:val="24"/>
        </w:rPr>
        <w:t xml:space="preserve">, please provide these links in this section. Otherwise, leave blank. </w:t>
      </w:r>
      <w:r w:rsidR="005C6C27">
        <w:rPr>
          <w:i/>
          <w:szCs w:val="24"/>
        </w:rPr>
        <w:t>Note: we cannot access D2L or Canvas links.</w:t>
      </w:r>
    </w:p>
    <w:p w14:paraId="644B55A0" w14:textId="77777777" w:rsidR="002B2BF6" w:rsidRPr="002B2BF6" w:rsidRDefault="00350EF0" w:rsidP="00FB5060">
      <w:pPr>
        <w:ind w:left="360"/>
        <w:rPr>
          <w:b/>
          <w:iCs/>
          <w:szCs w:val="24"/>
        </w:rPr>
      </w:pPr>
      <w:r>
        <w:rPr>
          <w:iCs/>
          <w:szCs w:val="24"/>
        </w:rPr>
        <w:t>UNG Press website link in progress.</w:t>
      </w:r>
    </w:p>
    <w:p w14:paraId="3920CF44" w14:textId="77777777" w:rsidR="00471C68" w:rsidRPr="004F2656" w:rsidRDefault="00471C68" w:rsidP="00CF04DC">
      <w:pPr>
        <w:pStyle w:val="Heading1"/>
        <w:numPr>
          <w:ilvl w:val="0"/>
          <w:numId w:val="17"/>
        </w:numPr>
        <w:ind w:left="360"/>
      </w:pPr>
      <w:proofErr w:type="gramStart"/>
      <w:r w:rsidRPr="004F2656">
        <w:t>Future Plans</w:t>
      </w:r>
      <w:proofErr w:type="gramEnd"/>
    </w:p>
    <w:p w14:paraId="3ABC2C02" w14:textId="77777777" w:rsidR="00B90CC8" w:rsidRPr="007C0B4B" w:rsidRDefault="00EE7C7E" w:rsidP="00B90CC8">
      <w:pPr>
        <w:pStyle w:val="ListParagraph"/>
        <w:numPr>
          <w:ilvl w:val="0"/>
          <w:numId w:val="4"/>
        </w:numPr>
        <w:rPr>
          <w:b/>
          <w:szCs w:val="24"/>
        </w:rPr>
      </w:pPr>
      <w:r w:rsidRPr="004F2656">
        <w:rPr>
          <w:i/>
          <w:szCs w:val="24"/>
        </w:rPr>
        <w:t>Describe any planned or actual papers, presentations, publications, or other professional activities that you expect to produce that reflect your work on this project.</w:t>
      </w:r>
    </w:p>
    <w:p w14:paraId="5FF12D6E" w14:textId="77777777" w:rsidR="00CB083C" w:rsidRPr="002B2BF6" w:rsidRDefault="007C0B4B" w:rsidP="00CB083C">
      <w:pPr>
        <w:pStyle w:val="ListParagraph"/>
        <w:numPr>
          <w:ilvl w:val="0"/>
          <w:numId w:val="4"/>
        </w:numPr>
        <w:rPr>
          <w:b/>
          <w:szCs w:val="24"/>
        </w:rPr>
      </w:pPr>
      <w:r>
        <w:rPr>
          <w:i/>
          <w:szCs w:val="24"/>
        </w:rPr>
        <w:t xml:space="preserve">Describe any plans to revise or add to these materials in the future. </w:t>
      </w:r>
    </w:p>
    <w:p w14:paraId="4268B398" w14:textId="77777777" w:rsidR="000C1A1B" w:rsidRDefault="000C1A1B" w:rsidP="000C1A1B">
      <w:pPr>
        <w:spacing w:before="100" w:beforeAutospacing="1" w:after="100" w:afterAutospacing="1"/>
      </w:pPr>
      <w:r>
        <w:t xml:space="preserve">The project team </w:t>
      </w:r>
      <w:r w:rsidR="00350EF0">
        <w:t>plans to</w:t>
      </w:r>
      <w:r>
        <w:t>:</w:t>
      </w:r>
    </w:p>
    <w:p w14:paraId="45BEB7DE" w14:textId="77777777" w:rsidR="000C1A1B" w:rsidRDefault="00812361" w:rsidP="000C1A1B">
      <w:pPr>
        <w:numPr>
          <w:ilvl w:val="0"/>
          <w:numId w:val="23"/>
        </w:numPr>
        <w:spacing w:before="100" w:beforeAutospacing="1" w:after="100" w:afterAutospacing="1" w:line="240" w:lineRule="auto"/>
      </w:pPr>
      <w:r>
        <w:lastRenderedPageBreak/>
        <w:t xml:space="preserve">Submit presentation proposals to </w:t>
      </w:r>
      <w:r w:rsidR="000C1A1B">
        <w:t xml:space="preserve">the USG Teaching &amp; Learning Conference and OpenEd2025/2026, </w:t>
      </w:r>
      <w:r>
        <w:t xml:space="preserve">and article manuscripts to journals focused on </w:t>
      </w:r>
      <w:r w:rsidR="000C1A1B">
        <w:t>OER and open pedagogy</w:t>
      </w:r>
      <w:r>
        <w:t>, highlighting project outcomes and insights</w:t>
      </w:r>
      <w:r w:rsidR="000C1A1B">
        <w:t>.</w:t>
      </w:r>
    </w:p>
    <w:p w14:paraId="40A09DD5" w14:textId="77777777" w:rsidR="000C1A1B" w:rsidRDefault="00812361" w:rsidP="000C1A1B">
      <w:pPr>
        <w:numPr>
          <w:ilvl w:val="0"/>
          <w:numId w:val="23"/>
        </w:numPr>
        <w:spacing w:before="100" w:beforeAutospacing="1" w:after="100" w:afterAutospacing="1" w:line="240" w:lineRule="auto"/>
      </w:pPr>
      <w:r>
        <w:t>Formalize r</w:t>
      </w:r>
      <w:r w:rsidR="000C1A1B">
        <w:t>evi</w:t>
      </w:r>
      <w:r w:rsidR="001C4C57">
        <w:t xml:space="preserve">ew and revision protocols </w:t>
      </w:r>
      <w:r>
        <w:t>that</w:t>
      </w:r>
      <w:r w:rsidR="001C4C57">
        <w:t xml:space="preserve"> respond</w:t>
      </w:r>
      <w:r w:rsidR="000C1A1B">
        <w:t xml:space="preserve"> to instructor and student feedback</w:t>
      </w:r>
      <w:r>
        <w:t>, while continuing to expand</w:t>
      </w:r>
      <w:r w:rsidR="000C1A1B">
        <w:t xml:space="preserve"> the </w:t>
      </w:r>
      <w:r w:rsidR="001C4C57">
        <w:t xml:space="preserve">technology </w:t>
      </w:r>
      <w:r w:rsidR="000C1A1B">
        <w:t xml:space="preserve">resource </w:t>
      </w:r>
      <w:r w:rsidR="001C4C57">
        <w:t>guide</w:t>
      </w:r>
      <w:r w:rsidR="000C1A1B">
        <w:t>.</w:t>
      </w:r>
    </w:p>
    <w:p w14:paraId="6CD3DA94" w14:textId="77777777" w:rsidR="000C1A1B" w:rsidRDefault="00812361" w:rsidP="000C1A1B">
      <w:pPr>
        <w:numPr>
          <w:ilvl w:val="0"/>
          <w:numId w:val="23"/>
        </w:numPr>
        <w:spacing w:before="100" w:beforeAutospacing="1" w:after="100" w:afterAutospacing="1" w:line="240" w:lineRule="auto"/>
      </w:pPr>
      <w:r>
        <w:rPr>
          <w:rStyle w:val="Strong"/>
          <w:b w:val="0"/>
          <w:bCs w:val="0"/>
        </w:rPr>
        <w:t>Facilitate e</w:t>
      </w:r>
      <w:r w:rsidR="001C4C57">
        <w:rPr>
          <w:rStyle w:val="Strong"/>
          <w:b w:val="0"/>
          <w:bCs w:val="0"/>
        </w:rPr>
        <w:t>ngagement activities—</w:t>
      </w:r>
      <w:r>
        <w:rPr>
          <w:rStyle w:val="Strong"/>
          <w:b w:val="0"/>
          <w:bCs w:val="0"/>
        </w:rPr>
        <w:t>such as</w:t>
      </w:r>
      <w:r w:rsidR="001C4C57">
        <w:rPr>
          <w:rStyle w:val="Strong"/>
          <w:b w:val="0"/>
          <w:bCs w:val="0"/>
        </w:rPr>
        <w:t xml:space="preserve"> workshops—</w:t>
      </w:r>
      <w:r>
        <w:rPr>
          <w:rStyle w:val="Strong"/>
          <w:b w:val="0"/>
          <w:bCs w:val="0"/>
        </w:rPr>
        <w:t xml:space="preserve">in partnership </w:t>
      </w:r>
      <w:r w:rsidR="000C1A1B">
        <w:t>with other institutions and OER initiatives to ex</w:t>
      </w:r>
      <w:r>
        <w:t>te</w:t>
      </w:r>
      <w:r w:rsidR="000C1A1B">
        <w:t>nd the reach and impact of the</w:t>
      </w:r>
      <w:r>
        <w:t xml:space="preserve"> </w:t>
      </w:r>
      <w:r w:rsidR="000C1A1B">
        <w:t>materials.</w:t>
      </w:r>
    </w:p>
    <w:p w14:paraId="167556AE" w14:textId="77777777" w:rsidR="002B2BF6" w:rsidRPr="000C1A1B" w:rsidRDefault="002B2BF6" w:rsidP="000C1A1B">
      <w:pPr>
        <w:rPr>
          <w:bCs/>
          <w:szCs w:val="24"/>
        </w:rPr>
      </w:pPr>
    </w:p>
    <w:sectPr w:rsidR="002B2BF6" w:rsidRPr="000C1A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C12C0"/>
    <w:multiLevelType w:val="multilevel"/>
    <w:tmpl w:val="1A6CE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D1374C"/>
    <w:multiLevelType w:val="multilevel"/>
    <w:tmpl w:val="32708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7467E50"/>
    <w:multiLevelType w:val="hybridMultilevel"/>
    <w:tmpl w:val="51848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D63E2D"/>
    <w:multiLevelType w:val="multilevel"/>
    <w:tmpl w:val="EB34E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02E1870"/>
    <w:multiLevelType w:val="multilevel"/>
    <w:tmpl w:val="7ACC8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E213F1"/>
    <w:multiLevelType w:val="multilevel"/>
    <w:tmpl w:val="6664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075AC5"/>
    <w:multiLevelType w:val="multilevel"/>
    <w:tmpl w:val="08786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382372"/>
    <w:multiLevelType w:val="multilevel"/>
    <w:tmpl w:val="2DD6F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1E48F9"/>
    <w:multiLevelType w:val="multilevel"/>
    <w:tmpl w:val="66F08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E0541B"/>
    <w:multiLevelType w:val="multilevel"/>
    <w:tmpl w:val="A7EA3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E304AD6"/>
    <w:multiLevelType w:val="multilevel"/>
    <w:tmpl w:val="4DB22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7808976">
    <w:abstractNumId w:val="13"/>
  </w:num>
  <w:num w:numId="2" w16cid:durableId="388653302">
    <w:abstractNumId w:val="23"/>
  </w:num>
  <w:num w:numId="3" w16cid:durableId="1134636310">
    <w:abstractNumId w:val="24"/>
  </w:num>
  <w:num w:numId="4" w16cid:durableId="475338961">
    <w:abstractNumId w:val="20"/>
  </w:num>
  <w:num w:numId="5" w16cid:durableId="1014650459">
    <w:abstractNumId w:val="7"/>
  </w:num>
  <w:num w:numId="6" w16cid:durableId="546457461">
    <w:abstractNumId w:val="8"/>
  </w:num>
  <w:num w:numId="7" w16cid:durableId="881938814">
    <w:abstractNumId w:val="4"/>
  </w:num>
  <w:num w:numId="8" w16cid:durableId="203642666">
    <w:abstractNumId w:val="11"/>
  </w:num>
  <w:num w:numId="9" w16cid:durableId="536504295">
    <w:abstractNumId w:val="3"/>
  </w:num>
  <w:num w:numId="10" w16cid:durableId="815218736">
    <w:abstractNumId w:val="17"/>
  </w:num>
  <w:num w:numId="11" w16cid:durableId="650259244">
    <w:abstractNumId w:val="2"/>
  </w:num>
  <w:num w:numId="12" w16cid:durableId="325670153">
    <w:abstractNumId w:val="19"/>
  </w:num>
  <w:num w:numId="13" w16cid:durableId="1816217274">
    <w:abstractNumId w:val="22"/>
  </w:num>
  <w:num w:numId="14" w16cid:durableId="1994751778">
    <w:abstractNumId w:val="16"/>
  </w:num>
  <w:num w:numId="15" w16cid:durableId="1995328021">
    <w:abstractNumId w:val="5"/>
  </w:num>
  <w:num w:numId="16" w16cid:durableId="1387148424">
    <w:abstractNumId w:val="26"/>
  </w:num>
  <w:num w:numId="17" w16cid:durableId="2029407285">
    <w:abstractNumId w:val="10"/>
  </w:num>
  <w:num w:numId="18" w16cid:durableId="663582720">
    <w:abstractNumId w:val="21"/>
  </w:num>
  <w:num w:numId="19" w16cid:durableId="1880360278">
    <w:abstractNumId w:val="27"/>
  </w:num>
  <w:num w:numId="20" w16cid:durableId="652635308">
    <w:abstractNumId w:val="9"/>
  </w:num>
  <w:num w:numId="21" w16cid:durableId="1620605478">
    <w:abstractNumId w:val="12"/>
  </w:num>
  <w:num w:numId="22" w16cid:durableId="1274753309">
    <w:abstractNumId w:val="25"/>
  </w:num>
  <w:num w:numId="23" w16cid:durableId="906960346">
    <w:abstractNumId w:val="1"/>
  </w:num>
  <w:num w:numId="24" w16cid:durableId="552815098">
    <w:abstractNumId w:val="14"/>
  </w:num>
  <w:num w:numId="25" w16cid:durableId="1798640665">
    <w:abstractNumId w:val="18"/>
  </w:num>
  <w:num w:numId="26" w16cid:durableId="674764874">
    <w:abstractNumId w:val="15"/>
  </w:num>
  <w:num w:numId="27" w16cid:durableId="278413843">
    <w:abstractNumId w:val="0"/>
  </w:num>
  <w:num w:numId="28" w16cid:durableId="126009297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3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005BF"/>
    <w:rsid w:val="00001757"/>
    <w:rsid w:val="0000324E"/>
    <w:rsid w:val="00044DF3"/>
    <w:rsid w:val="00063F36"/>
    <w:rsid w:val="00071B22"/>
    <w:rsid w:val="00075E05"/>
    <w:rsid w:val="00082546"/>
    <w:rsid w:val="000A1BBB"/>
    <w:rsid w:val="000B113D"/>
    <w:rsid w:val="000C1A1B"/>
    <w:rsid w:val="00101A24"/>
    <w:rsid w:val="0015324D"/>
    <w:rsid w:val="001A218C"/>
    <w:rsid w:val="001B2107"/>
    <w:rsid w:val="001B63FA"/>
    <w:rsid w:val="001C4C57"/>
    <w:rsid w:val="001D51FD"/>
    <w:rsid w:val="001E0EE3"/>
    <w:rsid w:val="0022457A"/>
    <w:rsid w:val="00240544"/>
    <w:rsid w:val="00274155"/>
    <w:rsid w:val="002B2BF6"/>
    <w:rsid w:val="003038A8"/>
    <w:rsid w:val="003140A6"/>
    <w:rsid w:val="00346044"/>
    <w:rsid w:val="00350EF0"/>
    <w:rsid w:val="003747DF"/>
    <w:rsid w:val="003A53B4"/>
    <w:rsid w:val="003E1BCB"/>
    <w:rsid w:val="00405239"/>
    <w:rsid w:val="00471C68"/>
    <w:rsid w:val="0048459F"/>
    <w:rsid w:val="00484A9D"/>
    <w:rsid w:val="004B6F78"/>
    <w:rsid w:val="004D441D"/>
    <w:rsid w:val="004F2656"/>
    <w:rsid w:val="005212A0"/>
    <w:rsid w:val="0057795F"/>
    <w:rsid w:val="005C11E8"/>
    <w:rsid w:val="005C6C27"/>
    <w:rsid w:val="00684A25"/>
    <w:rsid w:val="00687254"/>
    <w:rsid w:val="006A36A9"/>
    <w:rsid w:val="006C1474"/>
    <w:rsid w:val="006C77C9"/>
    <w:rsid w:val="0073273B"/>
    <w:rsid w:val="00772C9F"/>
    <w:rsid w:val="007B3CE1"/>
    <w:rsid w:val="007C0B4B"/>
    <w:rsid w:val="00811187"/>
    <w:rsid w:val="00812361"/>
    <w:rsid w:val="0086772D"/>
    <w:rsid w:val="008D4141"/>
    <w:rsid w:val="00945780"/>
    <w:rsid w:val="00987DD6"/>
    <w:rsid w:val="00AF4890"/>
    <w:rsid w:val="00B516BC"/>
    <w:rsid w:val="00B90CC8"/>
    <w:rsid w:val="00B9351F"/>
    <w:rsid w:val="00BF3C8A"/>
    <w:rsid w:val="00C45872"/>
    <w:rsid w:val="00C66162"/>
    <w:rsid w:val="00C749E5"/>
    <w:rsid w:val="00C807D1"/>
    <w:rsid w:val="00C80819"/>
    <w:rsid w:val="00C959CB"/>
    <w:rsid w:val="00C96BCC"/>
    <w:rsid w:val="00CA494B"/>
    <w:rsid w:val="00CB083C"/>
    <w:rsid w:val="00CF04DC"/>
    <w:rsid w:val="00D010F7"/>
    <w:rsid w:val="00D330AC"/>
    <w:rsid w:val="00D8118C"/>
    <w:rsid w:val="00DC2BFF"/>
    <w:rsid w:val="00DD3803"/>
    <w:rsid w:val="00DD5245"/>
    <w:rsid w:val="00DF79E1"/>
    <w:rsid w:val="00E167BE"/>
    <w:rsid w:val="00E34FAA"/>
    <w:rsid w:val="00E92678"/>
    <w:rsid w:val="00EA7057"/>
    <w:rsid w:val="00EB1FAE"/>
    <w:rsid w:val="00EB7CDD"/>
    <w:rsid w:val="00EE35AB"/>
    <w:rsid w:val="00EE7C7E"/>
    <w:rsid w:val="00F44C74"/>
    <w:rsid w:val="00F6782A"/>
    <w:rsid w:val="00F70B70"/>
    <w:rsid w:val="00F86BA6"/>
    <w:rsid w:val="00F97F8A"/>
    <w:rsid w:val="00FB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296C32"/>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sz w:val="24"/>
    </w:rPr>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28"/>
      <w:szCs w:val="32"/>
    </w:rPr>
  </w:style>
  <w:style w:type="paragraph" w:styleId="Heading2">
    <w:name w:val="heading 2"/>
    <w:basedOn w:val="Normal"/>
    <w:next w:val="Normal"/>
    <w:link w:val="Heading2Char"/>
    <w:uiPriority w:val="9"/>
    <w:unhideWhenUsed/>
    <w:qFormat/>
    <w:rsid w:val="00F86BA6"/>
    <w:pPr>
      <w:keepNext/>
      <w:keepLines/>
      <w:spacing w:before="40" w:after="0"/>
      <w:outlineLvl w:val="1"/>
    </w:pPr>
    <w:rPr>
      <w:rFonts w:asciiTheme="majorHAnsi" w:eastAsiaTheme="majorEastAsia" w:hAnsiTheme="majorHAnsi" w:cstheme="majorBidi"/>
      <w:color w:val="2E74B5" w:themeColor="accent1" w:themeShade="BF"/>
      <w:sz w:val="28"/>
      <w:szCs w:val="26"/>
    </w:rPr>
  </w:style>
  <w:style w:type="paragraph" w:styleId="Heading3">
    <w:name w:val="heading 3"/>
    <w:basedOn w:val="Normal"/>
    <w:next w:val="Normal"/>
    <w:link w:val="Heading3Char"/>
    <w:uiPriority w:val="9"/>
    <w:semiHidden/>
    <w:unhideWhenUsed/>
    <w:qFormat/>
    <w:rsid w:val="00063F36"/>
    <w:pPr>
      <w:keepNext/>
      <w:keepLines/>
      <w:spacing w:before="40" w:after="0"/>
      <w:outlineLvl w:val="2"/>
    </w:pPr>
    <w:rPr>
      <w:rFonts w:asciiTheme="majorHAnsi" w:eastAsiaTheme="majorEastAsia" w:hAnsiTheme="majorHAnsi" w:cstheme="majorBidi"/>
      <w:color w:val="1F4D78" w:themeColor="accent1" w:themeShade="7F"/>
      <w:sz w:val="28"/>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 w:type="character" w:customStyle="1" w:styleId="Heading2Char">
    <w:name w:val="Heading 2 Char"/>
    <w:basedOn w:val="DefaultParagraphFont"/>
    <w:link w:val="Heading2"/>
    <w:uiPriority w:val="9"/>
    <w:rsid w:val="00F86BA6"/>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F86BA6"/>
    <w:rPr>
      <w:b/>
      <w:bCs/>
    </w:rPr>
  </w:style>
  <w:style w:type="character" w:styleId="Emphasis">
    <w:name w:val="Emphasis"/>
    <w:basedOn w:val="DefaultParagraphFont"/>
    <w:uiPriority w:val="20"/>
    <w:qFormat/>
    <w:rsid w:val="00F86BA6"/>
    <w:rPr>
      <w:i/>
      <w:iCs/>
    </w:rPr>
  </w:style>
  <w:style w:type="character" w:customStyle="1" w:styleId="Heading3Char">
    <w:name w:val="Heading 3 Char"/>
    <w:basedOn w:val="DefaultParagraphFont"/>
    <w:link w:val="Heading3"/>
    <w:uiPriority w:val="9"/>
    <w:semiHidden/>
    <w:rsid w:val="00063F36"/>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277834969">
      <w:bodyDiv w:val="1"/>
      <w:marLeft w:val="0"/>
      <w:marRight w:val="0"/>
      <w:marTop w:val="0"/>
      <w:marBottom w:val="0"/>
      <w:divBdr>
        <w:top w:val="none" w:sz="0" w:space="0" w:color="auto"/>
        <w:left w:val="none" w:sz="0" w:space="0" w:color="auto"/>
        <w:bottom w:val="none" w:sz="0" w:space="0" w:color="auto"/>
        <w:right w:val="none" w:sz="0" w:space="0" w:color="auto"/>
      </w:divBdr>
    </w:div>
    <w:div w:id="456267330">
      <w:bodyDiv w:val="1"/>
      <w:marLeft w:val="0"/>
      <w:marRight w:val="0"/>
      <w:marTop w:val="0"/>
      <w:marBottom w:val="0"/>
      <w:divBdr>
        <w:top w:val="none" w:sz="0" w:space="0" w:color="auto"/>
        <w:left w:val="none" w:sz="0" w:space="0" w:color="auto"/>
        <w:bottom w:val="none" w:sz="0" w:space="0" w:color="auto"/>
        <w:right w:val="none" w:sz="0" w:space="0" w:color="auto"/>
      </w:divBdr>
    </w:div>
    <w:div w:id="813259706">
      <w:bodyDiv w:val="1"/>
      <w:marLeft w:val="0"/>
      <w:marRight w:val="0"/>
      <w:marTop w:val="0"/>
      <w:marBottom w:val="0"/>
      <w:divBdr>
        <w:top w:val="none" w:sz="0" w:space="0" w:color="auto"/>
        <w:left w:val="none" w:sz="0" w:space="0" w:color="auto"/>
        <w:bottom w:val="none" w:sz="0" w:space="0" w:color="auto"/>
        <w:right w:val="none" w:sz="0" w:space="0" w:color="auto"/>
      </w:divBdr>
    </w:div>
    <w:div w:id="860630923">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357148167">
      <w:bodyDiv w:val="1"/>
      <w:marLeft w:val="0"/>
      <w:marRight w:val="0"/>
      <w:marTop w:val="0"/>
      <w:marBottom w:val="0"/>
      <w:divBdr>
        <w:top w:val="none" w:sz="0" w:space="0" w:color="auto"/>
        <w:left w:val="none" w:sz="0" w:space="0" w:color="auto"/>
        <w:bottom w:val="none" w:sz="0" w:space="0" w:color="auto"/>
        <w:right w:val="none" w:sz="0" w:space="0" w:color="auto"/>
      </w:divBdr>
    </w:div>
    <w:div w:id="1577936887">
      <w:bodyDiv w:val="1"/>
      <w:marLeft w:val="0"/>
      <w:marRight w:val="0"/>
      <w:marTop w:val="0"/>
      <w:marBottom w:val="0"/>
      <w:divBdr>
        <w:top w:val="none" w:sz="0" w:space="0" w:color="auto"/>
        <w:left w:val="none" w:sz="0" w:space="0" w:color="auto"/>
        <w:bottom w:val="none" w:sz="0" w:space="0" w:color="auto"/>
        <w:right w:val="none" w:sz="0" w:space="0" w:color="auto"/>
      </w:divBdr>
    </w:div>
    <w:div w:id="1582636113">
      <w:bodyDiv w:val="1"/>
      <w:marLeft w:val="0"/>
      <w:marRight w:val="0"/>
      <w:marTop w:val="0"/>
      <w:marBottom w:val="0"/>
      <w:divBdr>
        <w:top w:val="none" w:sz="0" w:space="0" w:color="auto"/>
        <w:left w:val="none" w:sz="0" w:space="0" w:color="auto"/>
        <w:bottom w:val="none" w:sz="0" w:space="0" w:color="auto"/>
        <w:right w:val="none" w:sz="0" w:space="0" w:color="auto"/>
      </w:divBdr>
    </w:div>
    <w:div w:id="1589461424">
      <w:bodyDiv w:val="1"/>
      <w:marLeft w:val="0"/>
      <w:marRight w:val="0"/>
      <w:marTop w:val="0"/>
      <w:marBottom w:val="0"/>
      <w:divBdr>
        <w:top w:val="none" w:sz="0" w:space="0" w:color="auto"/>
        <w:left w:val="none" w:sz="0" w:space="0" w:color="auto"/>
        <w:bottom w:val="none" w:sz="0" w:space="0" w:color="auto"/>
        <w:right w:val="none" w:sz="0" w:space="0" w:color="auto"/>
      </w:divBdr>
    </w:div>
    <w:div w:id="1723365780">
      <w:bodyDiv w:val="1"/>
      <w:marLeft w:val="0"/>
      <w:marRight w:val="0"/>
      <w:marTop w:val="0"/>
      <w:marBottom w:val="0"/>
      <w:divBdr>
        <w:top w:val="none" w:sz="0" w:space="0" w:color="auto"/>
        <w:left w:val="none" w:sz="0" w:space="0" w:color="auto"/>
        <w:bottom w:val="none" w:sz="0" w:space="0" w:color="auto"/>
        <w:right w:val="none" w:sz="0" w:space="0" w:color="auto"/>
      </w:divBdr>
    </w:div>
    <w:div w:id="1755204645">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 w:id="1881278396">
      <w:bodyDiv w:val="1"/>
      <w:marLeft w:val="0"/>
      <w:marRight w:val="0"/>
      <w:marTop w:val="0"/>
      <w:marBottom w:val="0"/>
      <w:divBdr>
        <w:top w:val="none" w:sz="0" w:space="0" w:color="auto"/>
        <w:left w:val="none" w:sz="0" w:space="0" w:color="auto"/>
        <w:bottom w:val="none" w:sz="0" w:space="0" w:color="auto"/>
        <w:right w:val="none" w:sz="0" w:space="0" w:color="auto"/>
      </w:divBdr>
    </w:div>
    <w:div w:id="1918514106">
      <w:bodyDiv w:val="1"/>
      <w:marLeft w:val="0"/>
      <w:marRight w:val="0"/>
      <w:marTop w:val="0"/>
      <w:marBottom w:val="0"/>
      <w:divBdr>
        <w:top w:val="none" w:sz="0" w:space="0" w:color="auto"/>
        <w:left w:val="none" w:sz="0" w:space="0" w:color="auto"/>
        <w:bottom w:val="none" w:sz="0" w:space="0" w:color="auto"/>
        <w:right w:val="none" w:sz="0" w:space="0" w:color="auto"/>
      </w:divBdr>
    </w:div>
    <w:div w:id="206721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rey.parson@ung.edu" TargetMode="External"/><Relationship Id="rId13" Type="http://schemas.openxmlformats.org/officeDocument/2006/relationships/hyperlink" Target="https://alg.manifoldapp.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ung.edu/university-press/books/world-literature-i-beginnings-to-1650.php"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younghye.kwan@ung.edu"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laura.getty@ung.edu" TargetMode="External"/><Relationship Id="rId4" Type="http://schemas.openxmlformats.org/officeDocument/2006/relationships/numbering" Target="numbering.xml"/><Relationship Id="rId9" Type="http://schemas.openxmlformats.org/officeDocument/2006/relationships/hyperlink" Target="mailto:Ariana.adams@ung.edu" TargetMode="External"/><Relationship Id="rId14" Type="http://schemas.openxmlformats.org/officeDocument/2006/relationships/hyperlink" Target="https://creativecommons.org/share-your-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61A4E92-CB36-407D-8644-0A9DD99D4162}"/>
</file>

<file path=customXml/itemProps2.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3.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Pages>
  <Words>1713</Words>
  <Characters>9767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Bonnie(BJ) Robinson</cp:lastModifiedBy>
  <cp:revision>5</cp:revision>
  <dcterms:created xsi:type="dcterms:W3CDTF">2025-05-14T18:07:00Z</dcterms:created>
  <dcterms:modified xsi:type="dcterms:W3CDTF">2025-05-14T21:56:00Z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