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07468" w14:textId="43CD5E37" w:rsidR="00CE511E" w:rsidRPr="00F37B92" w:rsidRDefault="00CE511E" w:rsidP="003E4878">
      <w:pPr>
        <w:pStyle w:val="Title"/>
      </w:pPr>
      <w:r>
        <w:t>Legal Writing Manual</w:t>
      </w:r>
    </w:p>
    <w:p w14:paraId="614E7798" w14:textId="77777777" w:rsidR="00CE511E" w:rsidRDefault="00CE511E" w:rsidP="003E4878">
      <w:pPr>
        <w:pStyle w:val="Subtitle"/>
      </w:pPr>
      <w:r w:rsidRPr="00906423">
        <w:t xml:space="preserve">Second </w:t>
      </w:r>
      <w:r w:rsidRPr="003E4878">
        <w:t>Edition</w:t>
      </w:r>
    </w:p>
    <w:p w14:paraId="1A4EFCCE" w14:textId="77777777" w:rsidR="00CE511E" w:rsidRPr="00F05E18" w:rsidRDefault="00CE511E" w:rsidP="00CE511E">
      <w:pPr>
        <w:pStyle w:val="ManganParagraph"/>
        <w:jc w:val="center"/>
      </w:pPr>
      <w:r w:rsidRPr="00F05E18">
        <w:t>Jean Mangan</w:t>
      </w:r>
    </w:p>
    <w:p w14:paraId="6345249B" w14:textId="77777777" w:rsidR="00CE511E" w:rsidRDefault="00CE511E" w:rsidP="00CE511E">
      <w:pPr>
        <w:pStyle w:val="ManganParagraph"/>
        <w:jc w:val="center"/>
        <w:rPr>
          <w:b/>
          <w:bCs/>
          <w:szCs w:val="24"/>
        </w:rPr>
      </w:pPr>
      <w:r w:rsidRPr="00F05E18">
        <w:rPr>
          <w:szCs w:val="24"/>
        </w:rPr>
        <w:t>With Brittany Blanchard, Gabrielle Gravel, and Chase Lyndale</w:t>
      </w:r>
    </w:p>
    <w:p w14:paraId="6E9A29DE" w14:textId="77777777" w:rsidR="00CE511E" w:rsidRPr="00CC7351" w:rsidRDefault="00CE511E" w:rsidP="00CE511E">
      <w:pPr>
        <w:pStyle w:val="ManganParagraph"/>
        <w:jc w:val="center"/>
        <w:rPr>
          <w:b/>
          <w:bCs/>
          <w:szCs w:val="24"/>
        </w:rPr>
      </w:pPr>
      <w:r>
        <w:rPr>
          <w:szCs w:val="24"/>
        </w:rPr>
        <w:t xml:space="preserve">Graphics by </w:t>
      </w:r>
      <w:proofErr w:type="spellStart"/>
      <w:r>
        <w:rPr>
          <w:szCs w:val="24"/>
        </w:rPr>
        <w:t>Connely</w:t>
      </w:r>
      <w:proofErr w:type="spellEnd"/>
      <w:r>
        <w:rPr>
          <w:szCs w:val="24"/>
        </w:rPr>
        <w:t xml:space="preserve"> </w:t>
      </w:r>
      <w:proofErr w:type="spellStart"/>
      <w:r>
        <w:rPr>
          <w:szCs w:val="24"/>
        </w:rPr>
        <w:t>Doiz</w:t>
      </w:r>
      <w:r>
        <w:rPr>
          <w:rFonts w:ascii="Avenir" w:hAnsi="Avenir"/>
          <w:szCs w:val="24"/>
        </w:rPr>
        <w:t>é</w:t>
      </w:r>
      <w:proofErr w:type="spellEnd"/>
    </w:p>
    <w:p w14:paraId="2B452881" w14:textId="77777777" w:rsidR="00CE511E" w:rsidRPr="005D29D3" w:rsidRDefault="00CE511E" w:rsidP="00CE511E">
      <w:pPr>
        <w:pStyle w:val="ManganParagraph"/>
      </w:pPr>
      <w:r w:rsidRPr="00756962">
        <w:t xml:space="preserve">The first edition of this manual was </w:t>
      </w:r>
      <w:r>
        <w:t>made possible</w:t>
      </w:r>
      <w:r w:rsidRPr="00756962">
        <w:t xml:space="preserve"> with funding from the University of Georgia’s Office of the Senior Vice President for Academic Affairs and Provost’s Affordable Materials Course Grant.</w:t>
      </w:r>
    </w:p>
    <w:p w14:paraId="172FA446" w14:textId="77777777" w:rsidR="00CE511E" w:rsidRPr="00756962" w:rsidRDefault="00CE511E" w:rsidP="00CE511E">
      <w:pPr>
        <w:pStyle w:val="ManganParagraph"/>
      </w:pPr>
      <w:r w:rsidRPr="00756962">
        <w:t>The second edition of this manual was made possible with funding from Affordable Learning Georgia’s Continuous Improvement Grant.</w:t>
      </w:r>
    </w:p>
    <w:p w14:paraId="19BDC8E1" w14:textId="77777777" w:rsidR="00CE511E" w:rsidRPr="00756962" w:rsidRDefault="00CE511E" w:rsidP="00CE511E">
      <w:pPr>
        <w:pStyle w:val="ManganParagraph"/>
      </w:pPr>
      <w:r w:rsidRPr="00756962">
        <w:t>This work is licensed under a CC BY-SA 4.0 license.</w:t>
      </w:r>
    </w:p>
    <w:p w14:paraId="20D0231A" w14:textId="77777777" w:rsidR="00CE511E" w:rsidRDefault="00CE511E" w:rsidP="00CE511E">
      <w:pPr>
        <w:pStyle w:val="ManganParagraph"/>
        <w:jc w:val="center"/>
        <w:rPr>
          <w:bdr w:val="none" w:sz="0" w:space="0" w:color="auto" w:frame="1"/>
        </w:rPr>
      </w:pPr>
      <w:r w:rsidRPr="1CE59544">
        <w:fldChar w:fldCharType="begin"/>
      </w:r>
      <w:r w:rsidRPr="1CE59544">
        <w:instrText xml:space="preserve"> INCLUDEPICTURE "https://lh3.googleusercontent.com/JtEoxBS6TtXgDoWACP-b7FOK6eVH6KQIFgcAgJcafHgadMpO8azmbnstiaU5Yd-yXL1QXkd9l0_fL53kveuPK-2TdWzD__sZsKR8aCA3Pzs05AXIgXpPv2d6Bkb1RGtLaBtxQ1I2" \* MERGEFORMATINET </w:instrText>
      </w:r>
      <w:r w:rsidRPr="1CE59544">
        <w:fldChar w:fldCharType="separate"/>
      </w:r>
      <w:r>
        <w:rPr>
          <w:noProof/>
        </w:rPr>
        <w:drawing>
          <wp:inline distT="0" distB="0" distL="0" distR="0" wp14:anchorId="00A006AB" wp14:editId="162C7A42">
            <wp:extent cx="1717675" cy="609600"/>
            <wp:effectExtent l="0" t="0" r="0" b="0"/>
            <wp:docPr id="3" name="Picture 3" descr="Creative Commons License with Share-Alike and Attribution Requirement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with Share-Alike and Attribution Requirements Image"/>
                    <pic:cNvPicPr/>
                  </pic:nvPicPr>
                  <pic:blipFill>
                    <a:blip r:embed="rId10">
                      <a:extLst>
                        <a:ext uri="{28A0092B-C50C-407E-A947-70E740481C1C}">
                          <a14:useLocalDpi xmlns:a14="http://schemas.microsoft.com/office/drawing/2010/main" val="0"/>
                        </a:ext>
                      </a:extLst>
                    </a:blip>
                    <a:stretch>
                      <a:fillRect/>
                    </a:stretch>
                  </pic:blipFill>
                  <pic:spPr>
                    <a:xfrm>
                      <a:off x="0" y="0"/>
                      <a:ext cx="1717675" cy="609600"/>
                    </a:xfrm>
                    <a:prstGeom prst="rect">
                      <a:avLst/>
                    </a:prstGeom>
                  </pic:spPr>
                </pic:pic>
              </a:graphicData>
            </a:graphic>
          </wp:inline>
        </w:drawing>
      </w:r>
      <w:r w:rsidRPr="1CE59544">
        <w:fldChar w:fldCharType="end"/>
      </w:r>
    </w:p>
    <w:p w14:paraId="6BDF5B3C" w14:textId="77777777" w:rsidR="00CE511E" w:rsidRDefault="00CE511E" w:rsidP="00CE511E">
      <w:pPr>
        <w:pStyle w:val="ManganParagraph"/>
        <w:jc w:val="center"/>
        <w:sectPr w:rsidR="00CE511E" w:rsidSect="00D016F2">
          <w:headerReference w:type="even" r:id="rId11"/>
          <w:headerReference w:type="default" r:id="rId12"/>
          <w:pgSz w:w="12240" w:h="15840"/>
          <w:pgMar w:top="1440" w:right="1440" w:bottom="1440" w:left="1440" w:header="720" w:footer="720" w:gutter="0"/>
          <w:pgNumType w:start="0"/>
          <w:cols w:space="720"/>
          <w:titlePg/>
          <w:docGrid w:linePitch="360"/>
        </w:sectPr>
      </w:pPr>
      <w:r w:rsidRPr="00774B58">
        <w:t>CC BY-SA 4.</w:t>
      </w:r>
      <w:r>
        <w:t>0</w:t>
      </w:r>
    </w:p>
    <w:p w14:paraId="72BBEEE0" w14:textId="77777777" w:rsidR="00CE511E" w:rsidRPr="00BE0C85" w:rsidRDefault="00CE511E" w:rsidP="00F61313">
      <w:pPr>
        <w:pStyle w:val="Heading1"/>
      </w:pPr>
      <w:r w:rsidRPr="00F61313">
        <w:lastRenderedPageBreak/>
        <w:t>Acknowledgements</w:t>
      </w:r>
    </w:p>
    <w:p w14:paraId="2EC7FEBD" w14:textId="77777777" w:rsidR="00CE511E" w:rsidRDefault="00CE511E" w:rsidP="00CE511E">
      <w:pPr>
        <w:pStyle w:val="ManganParagraph"/>
        <w:sectPr w:rsidR="00CE511E" w:rsidSect="00D016F2">
          <w:pgSz w:w="12240" w:h="15840"/>
          <w:pgMar w:top="1440" w:right="1440" w:bottom="1440" w:left="1440" w:header="720" w:footer="720" w:gutter="0"/>
          <w:pgNumType w:start="0"/>
          <w:cols w:space="720"/>
          <w:titlePg/>
          <w:docGrid w:linePitch="360"/>
        </w:sectPr>
      </w:pPr>
      <w:r>
        <w:t>I could not have completed this work without the contributions of so many:</w:t>
      </w:r>
    </w:p>
    <w:p w14:paraId="498459C6" w14:textId="77777777" w:rsidR="00CE511E" w:rsidRDefault="00CE511E" w:rsidP="00CE511E">
      <w:pPr>
        <w:pStyle w:val="ManganParagraph"/>
      </w:pPr>
      <w:r>
        <w:t>Meghan Anthony</w:t>
      </w:r>
    </w:p>
    <w:p w14:paraId="7574D4D9" w14:textId="77777777" w:rsidR="00CE511E" w:rsidRDefault="00CE511E" w:rsidP="00CE511E">
      <w:pPr>
        <w:pStyle w:val="ManganParagraph"/>
      </w:pPr>
      <w:r>
        <w:t>Brittany Blanchard</w:t>
      </w:r>
    </w:p>
    <w:p w14:paraId="1E167375" w14:textId="77777777" w:rsidR="00CE511E" w:rsidRDefault="00CE511E" w:rsidP="00CE511E">
      <w:pPr>
        <w:pStyle w:val="ManganParagraph"/>
      </w:pPr>
      <w:r>
        <w:t>Joy Bonner</w:t>
      </w:r>
    </w:p>
    <w:p w14:paraId="5E581543" w14:textId="77777777" w:rsidR="00CE511E" w:rsidRDefault="00CE511E" w:rsidP="00CE511E">
      <w:pPr>
        <w:pStyle w:val="ManganParagraph"/>
      </w:pPr>
      <w:r>
        <w:t>Shane Booth</w:t>
      </w:r>
    </w:p>
    <w:p w14:paraId="7434894C" w14:textId="77777777" w:rsidR="00CE511E" w:rsidRDefault="00CE511E" w:rsidP="00CE511E">
      <w:pPr>
        <w:pStyle w:val="ManganParagraph"/>
      </w:pPr>
      <w:r>
        <w:t>Meredith Bradshaw</w:t>
      </w:r>
    </w:p>
    <w:p w14:paraId="1E842046" w14:textId="77777777" w:rsidR="00CE511E" w:rsidRDefault="00CE511E" w:rsidP="00CE511E">
      <w:pPr>
        <w:pStyle w:val="ManganParagraph"/>
      </w:pPr>
      <w:r>
        <w:t>Christopher Brock</w:t>
      </w:r>
    </w:p>
    <w:p w14:paraId="4DD6D40D" w14:textId="77777777" w:rsidR="00CE511E" w:rsidRDefault="00CE511E" w:rsidP="00CE511E">
      <w:pPr>
        <w:pStyle w:val="ManganParagraph"/>
      </w:pPr>
      <w:proofErr w:type="spellStart"/>
      <w:r>
        <w:t>Connely</w:t>
      </w:r>
      <w:proofErr w:type="spellEnd"/>
      <w:r>
        <w:t xml:space="preserve"> </w:t>
      </w:r>
      <w:proofErr w:type="spellStart"/>
      <w:r>
        <w:t>Doiz</w:t>
      </w:r>
      <w:r w:rsidRPr="00BF2CF2">
        <w:t>é</w:t>
      </w:r>
      <w:proofErr w:type="spellEnd"/>
    </w:p>
    <w:p w14:paraId="4591E085" w14:textId="77777777" w:rsidR="00CE511E" w:rsidRDefault="00CE511E" w:rsidP="00CE511E">
      <w:pPr>
        <w:pStyle w:val="ManganParagraph"/>
      </w:pPr>
      <w:r>
        <w:t>Zoe Ferguson</w:t>
      </w:r>
    </w:p>
    <w:p w14:paraId="085F3A71" w14:textId="77777777" w:rsidR="00CE511E" w:rsidRDefault="00CE511E" w:rsidP="00CE511E">
      <w:pPr>
        <w:pStyle w:val="ManganParagraph"/>
      </w:pPr>
      <w:proofErr w:type="spellStart"/>
      <w:r>
        <w:t>Jordana</w:t>
      </w:r>
      <w:proofErr w:type="spellEnd"/>
      <w:r>
        <w:t xml:space="preserve"> Friedman</w:t>
      </w:r>
    </w:p>
    <w:p w14:paraId="4851B8A6" w14:textId="77777777" w:rsidR="00CE511E" w:rsidRDefault="00CE511E" w:rsidP="00CE511E">
      <w:pPr>
        <w:pStyle w:val="ManganParagraph"/>
      </w:pPr>
      <w:r>
        <w:t>Barbara Goetz</w:t>
      </w:r>
    </w:p>
    <w:p w14:paraId="0225899B" w14:textId="77777777" w:rsidR="00CE511E" w:rsidRDefault="00CE511E" w:rsidP="00CE511E">
      <w:pPr>
        <w:pStyle w:val="ManganParagraph"/>
      </w:pPr>
      <w:r>
        <w:t>Victor Goetz</w:t>
      </w:r>
    </w:p>
    <w:p w14:paraId="751CB5DA" w14:textId="77777777" w:rsidR="00CE511E" w:rsidRDefault="00CE511E" w:rsidP="00CE511E">
      <w:pPr>
        <w:pStyle w:val="ManganParagraph"/>
      </w:pPr>
      <w:r>
        <w:t>Gabrielle Gravel</w:t>
      </w:r>
    </w:p>
    <w:p w14:paraId="69797564" w14:textId="77777777" w:rsidR="00CE511E" w:rsidRDefault="00CE511E" w:rsidP="00CE511E">
      <w:pPr>
        <w:pStyle w:val="ManganParagraph"/>
      </w:pPr>
      <w:r>
        <w:t xml:space="preserve">Haley </w:t>
      </w:r>
      <w:proofErr w:type="spellStart"/>
      <w:r>
        <w:t>Kairab</w:t>
      </w:r>
      <w:proofErr w:type="spellEnd"/>
    </w:p>
    <w:p w14:paraId="73995E35" w14:textId="77777777" w:rsidR="00CE511E" w:rsidRDefault="00CE511E" w:rsidP="00CE511E">
      <w:pPr>
        <w:pStyle w:val="ManganParagraph"/>
      </w:pPr>
      <w:r>
        <w:t xml:space="preserve">Ian </w:t>
      </w:r>
      <w:proofErr w:type="spellStart"/>
      <w:r>
        <w:t>Kesckes</w:t>
      </w:r>
      <w:proofErr w:type="spellEnd"/>
    </w:p>
    <w:p w14:paraId="5DC01223" w14:textId="77777777" w:rsidR="00CE511E" w:rsidRDefault="00CE511E" w:rsidP="00CE511E">
      <w:pPr>
        <w:pStyle w:val="ManganParagraph"/>
      </w:pPr>
      <w:r>
        <w:t>Jun Tai Kim</w:t>
      </w:r>
    </w:p>
    <w:p w14:paraId="2C849E5C" w14:textId="77777777" w:rsidR="00CE511E" w:rsidRDefault="00CE511E" w:rsidP="00CE511E">
      <w:pPr>
        <w:pStyle w:val="ManganParagraph"/>
      </w:pPr>
      <w:r>
        <w:t>Andrew King</w:t>
      </w:r>
    </w:p>
    <w:p w14:paraId="76BBFA7F" w14:textId="77777777" w:rsidR="00CE511E" w:rsidRDefault="00CE511E" w:rsidP="00CE511E">
      <w:pPr>
        <w:pStyle w:val="ManganParagraph"/>
      </w:pPr>
      <w:r>
        <w:t>Chase Lyndale</w:t>
      </w:r>
    </w:p>
    <w:p w14:paraId="2485DA7E" w14:textId="77777777" w:rsidR="00CE511E" w:rsidRDefault="00CE511E" w:rsidP="00CE511E">
      <w:pPr>
        <w:pStyle w:val="ManganParagraph"/>
      </w:pPr>
      <w:r>
        <w:t>Fernanda Mackey</w:t>
      </w:r>
    </w:p>
    <w:p w14:paraId="3E1BCD18" w14:textId="77777777" w:rsidR="00CE511E" w:rsidRDefault="00CE511E" w:rsidP="00CE511E">
      <w:pPr>
        <w:pStyle w:val="ManganParagraph"/>
      </w:pPr>
      <w:r>
        <w:t>Catherine Mangan</w:t>
      </w:r>
    </w:p>
    <w:p w14:paraId="4B97E9D6" w14:textId="77777777" w:rsidR="00CE511E" w:rsidRDefault="00CE511E" w:rsidP="00CE511E">
      <w:pPr>
        <w:pStyle w:val="ManganParagraph"/>
      </w:pPr>
      <w:r>
        <w:t>Rebecca Mangan</w:t>
      </w:r>
    </w:p>
    <w:p w14:paraId="1DF28199" w14:textId="77777777" w:rsidR="00CE511E" w:rsidRDefault="00CE511E" w:rsidP="00CE511E">
      <w:pPr>
        <w:pStyle w:val="ManganParagraph"/>
      </w:pPr>
      <w:r>
        <w:t>Trevor Mangan</w:t>
      </w:r>
    </w:p>
    <w:p w14:paraId="7B628FAA" w14:textId="77777777" w:rsidR="00CE511E" w:rsidRDefault="00CE511E" w:rsidP="00CE511E">
      <w:pPr>
        <w:pStyle w:val="ManganParagraph"/>
      </w:pPr>
      <w:r>
        <w:t>Georgia McPeak</w:t>
      </w:r>
    </w:p>
    <w:p w14:paraId="0F2E58BC" w14:textId="77777777" w:rsidR="00CE511E" w:rsidRDefault="00CE511E" w:rsidP="00CE511E">
      <w:pPr>
        <w:pStyle w:val="ManganParagraph"/>
      </w:pPr>
      <w:r>
        <w:t>Brandon Moseley</w:t>
      </w:r>
    </w:p>
    <w:p w14:paraId="000ECE09" w14:textId="77777777" w:rsidR="00CE511E" w:rsidRDefault="00CE511E" w:rsidP="00CE511E">
      <w:pPr>
        <w:pStyle w:val="ManganParagraph"/>
      </w:pPr>
      <w:r>
        <w:t>Abigail Olson</w:t>
      </w:r>
    </w:p>
    <w:p w14:paraId="5302E96A" w14:textId="77777777" w:rsidR="00CE511E" w:rsidRDefault="00CE511E" w:rsidP="00CE511E">
      <w:pPr>
        <w:pStyle w:val="ManganParagraph"/>
      </w:pPr>
      <w:r>
        <w:t>Ashley Dennis Presley</w:t>
      </w:r>
    </w:p>
    <w:p w14:paraId="31C15F8D" w14:textId="77777777" w:rsidR="00CE511E" w:rsidRDefault="00CE511E" w:rsidP="00CE511E">
      <w:pPr>
        <w:pStyle w:val="ManganParagraph"/>
      </w:pPr>
      <w:proofErr w:type="spellStart"/>
      <w:r>
        <w:t>D’Andra</w:t>
      </w:r>
      <w:proofErr w:type="spellEnd"/>
      <w:r>
        <w:t xml:space="preserve"> Millsap Shu</w:t>
      </w:r>
    </w:p>
    <w:p w14:paraId="627B75BE" w14:textId="77777777" w:rsidR="00CE511E" w:rsidRDefault="00CE511E" w:rsidP="00CE511E">
      <w:pPr>
        <w:pStyle w:val="ManganParagraph"/>
      </w:pPr>
      <w:r>
        <w:t>Robert Smith</w:t>
      </w:r>
    </w:p>
    <w:p w14:paraId="3560EBD7" w14:textId="77777777" w:rsidR="00CE511E" w:rsidRDefault="00CE511E" w:rsidP="00CE511E">
      <w:pPr>
        <w:pStyle w:val="ManganParagraph"/>
      </w:pPr>
      <w:r>
        <w:t>Ariane Williams</w:t>
      </w:r>
    </w:p>
    <w:p w14:paraId="62446D92" w14:textId="77777777" w:rsidR="00CE511E" w:rsidRDefault="00CE511E" w:rsidP="00CE511E">
      <w:pPr>
        <w:pStyle w:val="ManganParagraph"/>
      </w:pPr>
      <w:r>
        <w:t>Charles Wells</w:t>
      </w:r>
    </w:p>
    <w:p w14:paraId="762C6B67" w14:textId="77777777" w:rsidR="00CE511E" w:rsidRDefault="00CE511E" w:rsidP="00CE511E">
      <w:pPr>
        <w:pStyle w:val="ManganParagraph"/>
      </w:pPr>
      <w:r>
        <w:t>Stephen Wolfson</w:t>
      </w:r>
    </w:p>
    <w:p w14:paraId="212147CE" w14:textId="77777777" w:rsidR="00CE511E" w:rsidRDefault="00CE511E" w:rsidP="00CE511E">
      <w:pPr>
        <w:pStyle w:val="ManganParagraph"/>
        <w:sectPr w:rsidR="00CE511E" w:rsidSect="00522905">
          <w:type w:val="continuous"/>
          <w:pgSz w:w="12240" w:h="15840"/>
          <w:pgMar w:top="1440" w:right="1440" w:bottom="1440" w:left="1440" w:header="720" w:footer="720" w:gutter="0"/>
          <w:pgNumType w:start="1"/>
          <w:cols w:num="3" w:space="720"/>
          <w:docGrid w:linePitch="360"/>
        </w:sectPr>
      </w:pPr>
      <w:r>
        <w:t xml:space="preserve">Michelle </w:t>
      </w:r>
      <w:proofErr w:type="spellStart"/>
      <w:r>
        <w:t>Zakarin</w:t>
      </w:r>
      <w:proofErr w:type="spellEnd"/>
    </w:p>
    <w:p w14:paraId="14CC6735" w14:textId="77777777" w:rsidR="00CE511E" w:rsidRDefault="00CE511E" w:rsidP="00CE511E">
      <w:pPr>
        <w:sectPr w:rsidR="00CE511E" w:rsidSect="00522905">
          <w:type w:val="continuous"/>
          <w:pgSz w:w="12240" w:h="15840"/>
          <w:pgMar w:top="1440" w:right="1440" w:bottom="1440" w:left="1440" w:header="720" w:footer="720" w:gutter="0"/>
          <w:pgNumType w:start="1"/>
          <w:cols w:space="720"/>
          <w:docGrid w:linePitch="360"/>
        </w:sectPr>
      </w:pPr>
    </w:p>
    <w:p w14:paraId="7AE43BC5" w14:textId="77777777" w:rsidR="00CE511E" w:rsidRDefault="00CE511E" w:rsidP="00F61313">
      <w:pPr>
        <w:pStyle w:val="Heading1"/>
      </w:pPr>
      <w:bookmarkStart w:id="0" w:name="_Toc66713708"/>
      <w:r>
        <w:lastRenderedPageBreak/>
        <w:t>How to Use This Book</w:t>
      </w:r>
      <w:bookmarkEnd w:id="0"/>
    </w:p>
    <w:p w14:paraId="20D5F4FF" w14:textId="77777777" w:rsidR="00CE511E" w:rsidRDefault="00CE511E" w:rsidP="00CE511E">
      <w:pPr>
        <w:pStyle w:val="ManganParagraph"/>
      </w:pPr>
      <w:r>
        <w:t xml:space="preserve">The information in this text is presented in two parts. </w:t>
      </w:r>
    </w:p>
    <w:p w14:paraId="4B249B00" w14:textId="77777777" w:rsidR="00CE511E" w:rsidRDefault="00CE511E" w:rsidP="00CE511E">
      <w:pPr>
        <w:pStyle w:val="ManganParagraph"/>
      </w:pPr>
      <w:r>
        <w:t xml:space="preserve">The first part introduces you to the legal writing concepts you will master during your first-year writing course, and it operates like a traditional textbook through providing written information on topics and processes. At times, the first part will refer to a battery hypothetical or to the Appendixes. </w:t>
      </w:r>
    </w:p>
    <w:p w14:paraId="565B29F6" w14:textId="77777777" w:rsidR="00CE511E" w:rsidRDefault="00CE511E" w:rsidP="00CE511E">
      <w:pPr>
        <w:pStyle w:val="ManganParagraph"/>
      </w:pPr>
      <w:r>
        <w:t>The second part is formatted as a series of Appendixes that begin with ten unmarked cases and then walk you through how to use those ten cases to: actively read and brief cases; synthesize a rule from those cases; write a Summary of Law; synthesize cases to answer a specific factual question; write a Memorandum; and draft persuasive parts of an Appellate Brief.</w:t>
      </w:r>
    </w:p>
    <w:p w14:paraId="0265AFD7" w14:textId="77777777" w:rsidR="00CE511E" w:rsidRDefault="00CE511E" w:rsidP="00CE511E">
      <w:pPr>
        <w:pStyle w:val="ManganParagraph"/>
      </w:pPr>
      <w:r w:rsidRPr="00756962">
        <w:t xml:space="preserve">This </w:t>
      </w:r>
      <w:r>
        <w:t>text</w:t>
      </w:r>
      <w:r w:rsidRPr="00756962">
        <w:t xml:space="preserve"> provides an overview of first-year legal writing topics and provides checkpoints during your writing process. On the other hand, this manual does not answer every question on </w:t>
      </w:r>
      <w:r>
        <w:t>every</w:t>
      </w:r>
      <w:r w:rsidRPr="00756962">
        <w:t xml:space="preserve"> legal writing concept</w:t>
      </w:r>
      <w:r>
        <w:t>;</w:t>
      </w:r>
      <w:r w:rsidRPr="00756962">
        <w:t xml:space="preserve"> it is certainly not a spell</w:t>
      </w:r>
      <w:r>
        <w:t xml:space="preserve"> </w:t>
      </w:r>
      <w:r w:rsidRPr="00756962">
        <w:t>book that will make you instantly awesome at legal writing. Writing as a skill is a lifelong development process. Everyone can be an effective legal writer. Put in the time to study the concepts and then to practice using those concepts in your writing. Seek feedback on your writing and</w:t>
      </w:r>
      <w:r>
        <w:t xml:space="preserve"> then</w:t>
      </w:r>
      <w:r w:rsidRPr="00756962">
        <w:t xml:space="preserve"> implement the feedback you receive. Writing takes practice, and this manual can help guide you</w:t>
      </w:r>
    </w:p>
    <w:p w14:paraId="12178D0C" w14:textId="77777777" w:rsidR="00CE511E" w:rsidRDefault="00CE511E" w:rsidP="00CE511E">
      <w:pPr>
        <w:pStyle w:val="ManganParagraph"/>
      </w:pPr>
      <w:r>
        <w:t>The graphics included in this section provide overviews of where we are going and the connections we will draw in this class. They are intended to serve as a reference when you are struggling to see the connections, but they cannot substitute for reading the text, working through assigned practice exercises, and completing graded assignments.</w:t>
      </w:r>
    </w:p>
    <w:p w14:paraId="6F540784" w14:textId="77777777" w:rsidR="00CE511E" w:rsidRDefault="00CE511E" w:rsidP="00CE511E">
      <w:pPr>
        <w:pStyle w:val="ManganParagraph"/>
      </w:pPr>
    </w:p>
    <w:p w14:paraId="7624383B" w14:textId="77777777" w:rsidR="00350E40" w:rsidRDefault="00350E40" w:rsidP="00CE511E">
      <w:pPr>
        <w:pStyle w:val="ManganParagraph"/>
      </w:pPr>
    </w:p>
    <w:p w14:paraId="60ADECAB" w14:textId="77777777" w:rsidR="00F7578B" w:rsidRDefault="00F7578B">
      <w:pPr>
        <w:rPr>
          <w:rFonts w:ascii="Avenir Book" w:hAnsi="Avenir Book"/>
          <w:b/>
          <w:bCs/>
          <w:color w:val="000000"/>
          <w:sz w:val="56"/>
          <w:szCs w:val="56"/>
        </w:rPr>
      </w:pPr>
      <w:r>
        <w:br w:type="page"/>
      </w:r>
    </w:p>
    <w:p w14:paraId="3B83C701" w14:textId="7464F8E9" w:rsidR="00350E40" w:rsidRDefault="00350E40" w:rsidP="00350E40">
      <w:pPr>
        <w:pStyle w:val="Heading1"/>
      </w:pPr>
      <w:r>
        <w:lastRenderedPageBreak/>
        <w:t>Table of Contents</w:t>
      </w:r>
    </w:p>
    <w:p w14:paraId="718C2859" w14:textId="77777777" w:rsidR="00350E40" w:rsidRDefault="00350E40" w:rsidP="00350E40">
      <w:pPr>
        <w:pStyle w:val="ManganParagraph"/>
      </w:pPr>
    </w:p>
    <w:p w14:paraId="414A0703" w14:textId="77777777" w:rsidR="00EE2339" w:rsidRDefault="00350E40" w:rsidP="005C11DD">
      <w:pPr>
        <w:pStyle w:val="ManganParagraph"/>
        <w:ind w:left="360"/>
        <w:jc w:val="both"/>
      </w:pPr>
      <w:r>
        <w:t xml:space="preserve">Chapter 1: </w:t>
      </w:r>
      <w:r w:rsidR="00EE2339">
        <w:t>Sources of Law and Court Systems</w:t>
      </w:r>
    </w:p>
    <w:p w14:paraId="2EA28A0D" w14:textId="77777777" w:rsidR="00F20EFF" w:rsidRDefault="00F20EFF" w:rsidP="005C11DD">
      <w:pPr>
        <w:pStyle w:val="ManganParagraph"/>
        <w:ind w:left="360"/>
        <w:jc w:val="both"/>
      </w:pPr>
      <w:r>
        <w:t>Chapter 2: Reading Cases</w:t>
      </w:r>
    </w:p>
    <w:p w14:paraId="1C710EF3" w14:textId="77777777" w:rsidR="00277E4C" w:rsidRDefault="00277E4C" w:rsidP="005C11DD">
      <w:pPr>
        <w:pStyle w:val="ManganParagraph"/>
        <w:ind w:left="360"/>
        <w:jc w:val="both"/>
      </w:pPr>
      <w:r>
        <w:t xml:space="preserve">Chapter 3: </w:t>
      </w:r>
      <w:r w:rsidR="00436E9B">
        <w:t>Briefing Cases</w:t>
      </w:r>
    </w:p>
    <w:p w14:paraId="2FD2B422" w14:textId="77777777" w:rsidR="00436E9B" w:rsidRDefault="00436E9B" w:rsidP="005C11DD">
      <w:pPr>
        <w:pStyle w:val="ManganParagraph"/>
        <w:ind w:left="360"/>
        <w:jc w:val="both"/>
      </w:pPr>
      <w:r>
        <w:t xml:space="preserve">Chapter 4: </w:t>
      </w:r>
      <w:r w:rsidR="000A7DFC">
        <w:t>Local Rules and Standing Orders</w:t>
      </w:r>
    </w:p>
    <w:p w14:paraId="59284FE0" w14:textId="77777777" w:rsidR="000A7DFC" w:rsidRDefault="000A7DFC" w:rsidP="005C11DD">
      <w:pPr>
        <w:pStyle w:val="ManganParagraph"/>
        <w:ind w:left="360"/>
        <w:jc w:val="both"/>
      </w:pPr>
      <w:r>
        <w:t xml:space="preserve">Chapter 5: </w:t>
      </w:r>
      <w:r w:rsidR="004D25DF">
        <w:t>Time Management</w:t>
      </w:r>
    </w:p>
    <w:p w14:paraId="120E6E7E" w14:textId="77777777" w:rsidR="004D25DF" w:rsidRDefault="004D25DF" w:rsidP="005C11DD">
      <w:pPr>
        <w:pStyle w:val="ManganParagraph"/>
        <w:ind w:left="360"/>
        <w:jc w:val="both"/>
      </w:pPr>
      <w:r>
        <w:t xml:space="preserve">Chapter 6: </w:t>
      </w:r>
      <w:r w:rsidR="00F7578B">
        <w:t>Metacognition and Study Skills</w:t>
      </w:r>
    </w:p>
    <w:p w14:paraId="4FD6EAD2" w14:textId="77777777" w:rsidR="00F7578B" w:rsidRDefault="00F7578B" w:rsidP="005C11DD">
      <w:pPr>
        <w:pStyle w:val="ManganParagraph"/>
        <w:ind w:left="360"/>
        <w:jc w:val="both"/>
      </w:pPr>
      <w:r>
        <w:t xml:space="preserve">Chapter 7: </w:t>
      </w:r>
      <w:r w:rsidR="00BA3482">
        <w:t>Introduction to Citation</w:t>
      </w:r>
    </w:p>
    <w:p w14:paraId="06E9520A" w14:textId="77777777" w:rsidR="00BA3482" w:rsidRDefault="00BA3482" w:rsidP="005C11DD">
      <w:pPr>
        <w:pStyle w:val="ManganParagraph"/>
        <w:ind w:left="360"/>
        <w:jc w:val="both"/>
      </w:pPr>
      <w:r>
        <w:t xml:space="preserve">Chapter 8: </w:t>
      </w:r>
      <w:r w:rsidR="00475111">
        <w:t>The Legal Reader</w:t>
      </w:r>
    </w:p>
    <w:p w14:paraId="020D7C2E" w14:textId="77777777" w:rsidR="00475111" w:rsidRDefault="00475111" w:rsidP="005C11DD">
      <w:pPr>
        <w:pStyle w:val="ManganParagraph"/>
        <w:ind w:left="360"/>
        <w:jc w:val="both"/>
      </w:pPr>
      <w:r>
        <w:t xml:space="preserve">Chapter 9: </w:t>
      </w:r>
      <w:r w:rsidR="004826D1">
        <w:t>Prewriting</w:t>
      </w:r>
    </w:p>
    <w:p w14:paraId="59D73D94" w14:textId="77777777" w:rsidR="004826D1" w:rsidRDefault="004826D1" w:rsidP="005C11DD">
      <w:pPr>
        <w:pStyle w:val="ManganParagraph"/>
        <w:ind w:left="360"/>
        <w:jc w:val="both"/>
      </w:pPr>
      <w:r>
        <w:t xml:space="preserve">Chapter 10: </w:t>
      </w:r>
      <w:r w:rsidR="00C939B0">
        <w:t>CREAC Legal Writing Paradigm</w:t>
      </w:r>
    </w:p>
    <w:p w14:paraId="3ADAC5DA" w14:textId="77777777" w:rsidR="00C939B0" w:rsidRDefault="00C939B0" w:rsidP="005C11DD">
      <w:pPr>
        <w:pStyle w:val="ManganParagraph"/>
        <w:ind w:left="360"/>
        <w:jc w:val="both"/>
      </w:pPr>
      <w:r>
        <w:t xml:space="preserve">Chapter 11: </w:t>
      </w:r>
      <w:r w:rsidR="00CF0E64">
        <w:t>Predictive Writing</w:t>
      </w:r>
    </w:p>
    <w:p w14:paraId="14C9B8E2" w14:textId="77777777" w:rsidR="00CF0E64" w:rsidRDefault="00CF0E64" w:rsidP="005C11DD">
      <w:pPr>
        <w:pStyle w:val="ManganParagraph"/>
        <w:ind w:left="360"/>
        <w:jc w:val="both"/>
      </w:pPr>
      <w:r>
        <w:t xml:space="preserve">Chapter 12: </w:t>
      </w:r>
      <w:r w:rsidR="000010ED">
        <w:t>Rule Synthesis</w:t>
      </w:r>
    </w:p>
    <w:p w14:paraId="3A885E19" w14:textId="77777777" w:rsidR="000010ED" w:rsidRDefault="000010ED" w:rsidP="005C11DD">
      <w:pPr>
        <w:pStyle w:val="ManganParagraph"/>
        <w:ind w:left="360"/>
        <w:jc w:val="both"/>
      </w:pPr>
      <w:r>
        <w:t xml:space="preserve">Chapter 13: </w:t>
      </w:r>
      <w:r w:rsidR="004E31A5">
        <w:t>Summary of Law</w:t>
      </w:r>
    </w:p>
    <w:p w14:paraId="0A31E71E" w14:textId="77777777" w:rsidR="004E31A5" w:rsidRDefault="004E31A5" w:rsidP="005C11DD">
      <w:pPr>
        <w:pStyle w:val="ManganParagraph"/>
        <w:ind w:left="360"/>
        <w:jc w:val="both"/>
      </w:pPr>
      <w:r>
        <w:t xml:space="preserve">Chapter 14: </w:t>
      </w:r>
      <w:r w:rsidR="00533610">
        <w:t>Case Synthesis</w:t>
      </w:r>
    </w:p>
    <w:p w14:paraId="04BD1CED" w14:textId="33D18E57" w:rsidR="00533610" w:rsidRDefault="00533610" w:rsidP="005C11DD">
      <w:pPr>
        <w:pStyle w:val="ManganParagraph"/>
        <w:ind w:left="360"/>
        <w:jc w:val="both"/>
      </w:pPr>
      <w:r>
        <w:t xml:space="preserve">Chapter 15: </w:t>
      </w:r>
      <w:r w:rsidR="008E27F0">
        <w:t>Parts of a Memo</w:t>
      </w:r>
    </w:p>
    <w:p w14:paraId="17AD1066" w14:textId="77777777" w:rsidR="008E27F0" w:rsidRDefault="008E27F0" w:rsidP="005C11DD">
      <w:pPr>
        <w:pStyle w:val="ManganParagraph"/>
        <w:ind w:left="360"/>
        <w:jc w:val="both"/>
      </w:pPr>
      <w:r>
        <w:t xml:space="preserve">Chapter 16: </w:t>
      </w:r>
      <w:r w:rsidR="00AB6267">
        <w:t>Transitions and Signposting</w:t>
      </w:r>
    </w:p>
    <w:p w14:paraId="1179A6FD" w14:textId="55AC550B" w:rsidR="00AB6267" w:rsidRDefault="00AB6267" w:rsidP="005C11DD">
      <w:pPr>
        <w:pStyle w:val="ManganParagraph"/>
        <w:ind w:left="360"/>
        <w:jc w:val="both"/>
      </w:pPr>
      <w:r>
        <w:t xml:space="preserve">Chapter 17: </w:t>
      </w:r>
      <w:r w:rsidR="006252C0">
        <w:t>Persuasive Writing</w:t>
      </w:r>
    </w:p>
    <w:p w14:paraId="3D6AEFCF" w14:textId="18B27398" w:rsidR="00AB6267" w:rsidRDefault="00AB6267" w:rsidP="005C11DD">
      <w:pPr>
        <w:pStyle w:val="ManganParagraph"/>
        <w:ind w:left="360"/>
        <w:jc w:val="both"/>
      </w:pPr>
      <w:r>
        <w:t xml:space="preserve">Chapter 18: </w:t>
      </w:r>
      <w:r w:rsidR="00EE38AE">
        <w:t>Parts of an Appellate Brief</w:t>
      </w:r>
    </w:p>
    <w:p w14:paraId="3527A127" w14:textId="77ACD426" w:rsidR="00AB6267" w:rsidRDefault="00AB6267" w:rsidP="005C11DD">
      <w:pPr>
        <w:pStyle w:val="ManganParagraph"/>
        <w:ind w:left="360"/>
        <w:jc w:val="both"/>
      </w:pPr>
      <w:r>
        <w:t xml:space="preserve">Chapter 19: </w:t>
      </w:r>
      <w:r w:rsidR="00F84DF7">
        <w:t>Assessing Your Own Work</w:t>
      </w:r>
    </w:p>
    <w:p w14:paraId="11E5793D" w14:textId="3B4F7C34" w:rsidR="00AB6267" w:rsidRDefault="00AB6267" w:rsidP="005C11DD">
      <w:pPr>
        <w:pStyle w:val="ManganParagraph"/>
        <w:ind w:left="360"/>
        <w:jc w:val="both"/>
      </w:pPr>
      <w:r>
        <w:t>Chapter 20:</w:t>
      </w:r>
      <w:r w:rsidR="00AE2747">
        <w:t xml:space="preserve"> Conducting Peer Review</w:t>
      </w:r>
    </w:p>
    <w:p w14:paraId="2C8AB2D8" w14:textId="7F9C7778" w:rsidR="00AB6267" w:rsidRDefault="00AB6267" w:rsidP="005C11DD">
      <w:pPr>
        <w:pStyle w:val="ManganParagraph"/>
        <w:ind w:left="360"/>
        <w:jc w:val="both"/>
        <w:sectPr w:rsidR="00AB6267" w:rsidSect="00C07AA4">
          <w:headerReference w:type="even" r:id="rId13"/>
          <w:headerReference w:type="default" r:id="rId14"/>
          <w:pgSz w:w="12240" w:h="15840"/>
          <w:pgMar w:top="1440" w:right="1440" w:bottom="1440" w:left="1440" w:header="720" w:footer="720" w:gutter="0"/>
          <w:pgNumType w:fmt="lowerRoman" w:start="1"/>
          <w:cols w:space="720"/>
          <w:docGrid w:linePitch="360"/>
        </w:sectPr>
      </w:pPr>
      <w:r>
        <w:t xml:space="preserve">Chapter 21: </w:t>
      </w:r>
      <w:r w:rsidR="001B1905">
        <w:t>Writing for Exams</w:t>
      </w:r>
    </w:p>
    <w:p w14:paraId="5FFBDCC3" w14:textId="77777777" w:rsidR="00CE511E" w:rsidRDefault="00CE511E" w:rsidP="00CE511E">
      <w:pPr>
        <w:pStyle w:val="ManganParagraph"/>
      </w:pPr>
      <w:r>
        <w:rPr>
          <w:noProof/>
        </w:rPr>
        <w:lastRenderedPageBreak/>
        <w:drawing>
          <wp:inline distT="0" distB="0" distL="0" distR="0" wp14:anchorId="26E12511" wp14:editId="04EADE67">
            <wp:extent cx="5913755" cy="4435315"/>
            <wp:effectExtent l="0" t="0" r="0" b="3810"/>
            <wp:docPr id="15" name="Picture 15" descr="Flowchart showing how the different concepts being learned in legal writing tie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Flowchart showing how the different concepts being learned in legal writing tie togethe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37895" cy="4453420"/>
                    </a:xfrm>
                    <a:prstGeom prst="rect">
                      <a:avLst/>
                    </a:prstGeom>
                  </pic:spPr>
                </pic:pic>
              </a:graphicData>
            </a:graphic>
          </wp:inline>
        </w:drawing>
      </w:r>
    </w:p>
    <w:p w14:paraId="5C510BF1" w14:textId="77777777" w:rsidR="00CE511E" w:rsidRDefault="00CE511E" w:rsidP="00CE511E">
      <w:pPr>
        <w:pStyle w:val="ManganParagraph"/>
        <w:sectPr w:rsidR="00CE511E" w:rsidSect="00F30ED5">
          <w:pgSz w:w="12240" w:h="15840"/>
          <w:pgMar w:top="1440" w:right="1440" w:bottom="1440" w:left="1440" w:header="720" w:footer="720" w:gutter="0"/>
          <w:pgNumType w:fmt="lowerRoman" w:start="1"/>
          <w:cols w:space="720"/>
          <w:docGrid w:linePitch="360"/>
        </w:sectPr>
      </w:pPr>
    </w:p>
    <w:p w14:paraId="2C43F3FE" w14:textId="77777777" w:rsidR="00CE511E" w:rsidRDefault="00CE511E" w:rsidP="00CE511E">
      <w:pPr>
        <w:pStyle w:val="ManganParagraph"/>
      </w:pPr>
      <w:r>
        <w:rPr>
          <w:noProof/>
        </w:rPr>
        <w:lastRenderedPageBreak/>
        <w:drawing>
          <wp:inline distT="0" distB="0" distL="0" distR="0" wp14:anchorId="10682294" wp14:editId="06035313">
            <wp:extent cx="5943600" cy="7924800"/>
            <wp:effectExtent l="0" t="0" r="0" b="0"/>
            <wp:docPr id="17" name="Picture 17" descr="Graphic showing how case synthesis is used to take Summary of Law and make it a Me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 showing how case synthesis is used to take Summary of Law and make it a Memo"/>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7924800"/>
                    </a:xfrm>
                    <a:prstGeom prst="rect">
                      <a:avLst/>
                    </a:prstGeom>
                  </pic:spPr>
                </pic:pic>
              </a:graphicData>
            </a:graphic>
          </wp:inline>
        </w:drawing>
      </w:r>
    </w:p>
    <w:p w14:paraId="45F43023" w14:textId="77777777" w:rsidR="00CE511E" w:rsidRDefault="00CE511E" w:rsidP="00CE511E">
      <w:pPr>
        <w:pStyle w:val="ManganParagraph"/>
      </w:pPr>
      <w:r>
        <w:rPr>
          <w:noProof/>
        </w:rPr>
        <w:lastRenderedPageBreak/>
        <w:drawing>
          <wp:inline distT="0" distB="0" distL="0" distR="0" wp14:anchorId="4896A212" wp14:editId="55D45FC9">
            <wp:extent cx="5868062" cy="7824083"/>
            <wp:effectExtent l="0" t="0" r="0" b="0"/>
            <wp:docPr id="18" name="Picture 18" descr="Graphic showing how a Memo becomes a Brief with a persuasive shift in 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 showing how a Memo becomes a Brief with a persuasive shift in ton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870678" cy="7827571"/>
                    </a:xfrm>
                    <a:prstGeom prst="rect">
                      <a:avLst/>
                    </a:prstGeom>
                  </pic:spPr>
                </pic:pic>
              </a:graphicData>
            </a:graphic>
          </wp:inline>
        </w:drawing>
      </w:r>
    </w:p>
    <w:p w14:paraId="2AC78639" w14:textId="43E798E3" w:rsidR="007C5925" w:rsidRDefault="00CE511E" w:rsidP="00CE511E">
      <w:r w:rsidRPr="00756962">
        <w:t>.</w:t>
      </w:r>
    </w:p>
    <w:sectPr w:rsidR="007C5925" w:rsidSect="00895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E46B1" w14:textId="77777777" w:rsidR="00B15EA8" w:rsidRDefault="00C01845">
      <w:r>
        <w:separator/>
      </w:r>
    </w:p>
  </w:endnote>
  <w:endnote w:type="continuationSeparator" w:id="0">
    <w:p w14:paraId="53F92496" w14:textId="77777777" w:rsidR="00B15EA8" w:rsidRDefault="00C01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altName w:val="Avenir Next LT Pro"/>
    <w:charset w:val="00"/>
    <w:family w:val="swiss"/>
    <w:pitch w:val="variable"/>
    <w:sig w:usb0="800000EF" w:usb1="5000204A" w:usb2="00000000" w:usb3="00000000" w:csb0="00000093" w:csb1="00000000"/>
  </w:font>
  <w:font w:name="Avenir">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CABE7" w14:textId="77777777" w:rsidR="00B15EA8" w:rsidRDefault="00C01845">
      <w:r>
        <w:separator/>
      </w:r>
    </w:p>
  </w:footnote>
  <w:footnote w:type="continuationSeparator" w:id="0">
    <w:p w14:paraId="41ED8423" w14:textId="77777777" w:rsidR="00B15EA8" w:rsidRDefault="00C01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AE8EE" w14:textId="77777777" w:rsidR="00033AED" w:rsidRPr="005F3378" w:rsidRDefault="00F30ED5" w:rsidP="002C001C">
    <w:pPr>
      <w:pStyle w:val="Header"/>
      <w:framePr w:wrap="none" w:vAnchor="text" w:hAnchor="margin" w:xAlign="inside" w:y="1"/>
      <w:rPr>
        <w:rStyle w:val="PageNumber"/>
        <w:rFonts w:ascii="Avenir Book" w:hAnsi="Avenir Book"/>
        <w:color w:val="7F7F7F" w:themeColor="text1" w:themeTint="80"/>
      </w:rPr>
    </w:pPr>
  </w:p>
  <w:p w14:paraId="11A6C539" w14:textId="77777777" w:rsidR="00033AED" w:rsidRPr="005F3378" w:rsidRDefault="00F30ED5" w:rsidP="005F3378">
    <w:pPr>
      <w:pStyle w:val="Header"/>
      <w:ind w:right="360" w:firstLine="360"/>
      <w:jc w:val="right"/>
      <w:rPr>
        <w:rFonts w:ascii="Avenir Book" w:hAnsi="Avenir Book"/>
        <w:color w:val="7F7F7F" w:themeColor="text1" w:themeTint="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6279A" w14:textId="77777777" w:rsidR="00033AED" w:rsidRPr="005F3378" w:rsidRDefault="00F30ED5" w:rsidP="002C001C">
    <w:pPr>
      <w:pStyle w:val="Header"/>
      <w:framePr w:wrap="none" w:vAnchor="text" w:hAnchor="margin" w:xAlign="inside" w:y="1"/>
      <w:rPr>
        <w:rStyle w:val="PageNumber"/>
        <w:color w:val="7F7F7F" w:themeColor="text1" w:themeTint="80"/>
      </w:rPr>
    </w:pPr>
  </w:p>
  <w:p w14:paraId="3CF9FAE3" w14:textId="77777777" w:rsidR="00033AED" w:rsidRPr="005F3378" w:rsidRDefault="00F30ED5">
    <w:pPr>
      <w:pStyle w:val="Header"/>
      <w:rPr>
        <w:color w:val="7F7F7F" w:themeColor="text1" w:themeTint="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venir Book" w:hAnsi="Avenir Book"/>
        <w:color w:val="7F7F7F" w:themeColor="text1" w:themeTint="80"/>
      </w:rPr>
      <w:id w:val="-792210542"/>
      <w:docPartObj>
        <w:docPartGallery w:val="Page Numbers (Top of Page)"/>
        <w:docPartUnique/>
      </w:docPartObj>
    </w:sdtPr>
    <w:sdtEndPr>
      <w:rPr>
        <w:rStyle w:val="PageNumber"/>
      </w:rPr>
    </w:sdtEndPr>
    <w:sdtContent>
      <w:p w14:paraId="4F6B744A" w14:textId="77777777" w:rsidR="00CE511E" w:rsidRPr="005F3378" w:rsidRDefault="00CE511E" w:rsidP="002C001C">
        <w:pPr>
          <w:pStyle w:val="Header"/>
          <w:framePr w:wrap="none" w:vAnchor="text" w:hAnchor="margin" w:xAlign="inside" w:y="1"/>
          <w:rPr>
            <w:rStyle w:val="PageNumber"/>
            <w:rFonts w:ascii="Avenir Book" w:hAnsi="Avenir Book"/>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8</w:t>
        </w:r>
        <w:r w:rsidRPr="005F3378">
          <w:rPr>
            <w:rStyle w:val="PageNumber"/>
            <w:rFonts w:ascii="Avenir Book" w:hAnsi="Avenir Book"/>
            <w:color w:val="7F7F7F" w:themeColor="text1" w:themeTint="80"/>
          </w:rPr>
          <w:fldChar w:fldCharType="end"/>
        </w:r>
      </w:p>
    </w:sdtContent>
  </w:sdt>
  <w:p w14:paraId="685925A7" w14:textId="77777777" w:rsidR="00CE511E" w:rsidRPr="005F3378" w:rsidRDefault="00CE511E"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Sources of Law and Court Systems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2E26A" w14:textId="77777777" w:rsidR="00CE511E" w:rsidRPr="005E1F24" w:rsidRDefault="00CE511E" w:rsidP="005E1F24">
    <w:pPr>
      <w:pStyle w:val="Header"/>
      <w:ind w:right="360" w:firstLine="360"/>
      <w:rPr>
        <w:rFonts w:ascii="Avenir Book" w:hAnsi="Avenir Book"/>
        <w:color w:val="7F7F7F" w:themeColor="text1" w:themeTint="80"/>
      </w:rPr>
    </w:pPr>
    <w:r w:rsidRPr="005F3378">
      <w:rPr>
        <w:rFonts w:ascii="Avenir Book" w:hAnsi="Avenir Book"/>
        <w:color w:val="7F7F7F" w:themeColor="text1" w:themeTint="80"/>
      </w:rPr>
      <w:t xml:space="preserve">Legal Writing Manual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0928D5"/>
    <w:multiLevelType w:val="hybridMultilevel"/>
    <w:tmpl w:val="49909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CB17E7"/>
    <w:multiLevelType w:val="hybridMultilevel"/>
    <w:tmpl w:val="7FEAB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A"/>
    <w:rsid w:val="000010ED"/>
    <w:rsid w:val="000A7DFC"/>
    <w:rsid w:val="001B1905"/>
    <w:rsid w:val="00277E4C"/>
    <w:rsid w:val="00350E40"/>
    <w:rsid w:val="003E4878"/>
    <w:rsid w:val="00436E9B"/>
    <w:rsid w:val="00475111"/>
    <w:rsid w:val="004826D1"/>
    <w:rsid w:val="004D25DF"/>
    <w:rsid w:val="004E31A5"/>
    <w:rsid w:val="00533610"/>
    <w:rsid w:val="005C11DD"/>
    <w:rsid w:val="006252C0"/>
    <w:rsid w:val="007C5925"/>
    <w:rsid w:val="00862A8F"/>
    <w:rsid w:val="00895D72"/>
    <w:rsid w:val="008E27F0"/>
    <w:rsid w:val="00984A9A"/>
    <w:rsid w:val="00AB6267"/>
    <w:rsid w:val="00AE2747"/>
    <w:rsid w:val="00B15EA8"/>
    <w:rsid w:val="00BA3482"/>
    <w:rsid w:val="00C01845"/>
    <w:rsid w:val="00C939B0"/>
    <w:rsid w:val="00CE511E"/>
    <w:rsid w:val="00CF0E64"/>
    <w:rsid w:val="00EE2339"/>
    <w:rsid w:val="00EE38AE"/>
    <w:rsid w:val="00F20EFF"/>
    <w:rsid w:val="00F30ED5"/>
    <w:rsid w:val="00F61313"/>
    <w:rsid w:val="00F7578B"/>
    <w:rsid w:val="00F8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BF412"/>
  <w15:chartTrackingRefBased/>
  <w15:docId w15:val="{9F8679C8-6AF1-194E-9F4F-838811FC7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11E"/>
    <w:rPr>
      <w:rFonts w:ascii="Times New Roman" w:eastAsia="Times New Roman" w:hAnsi="Times New Roman" w:cs="Times New Roman"/>
    </w:rPr>
  </w:style>
  <w:style w:type="paragraph" w:styleId="Heading1">
    <w:name w:val="heading 1"/>
    <w:basedOn w:val="ManganParagraph"/>
    <w:link w:val="Heading1Char"/>
    <w:autoRedefine/>
    <w:uiPriority w:val="9"/>
    <w:qFormat/>
    <w:rsid w:val="00F61313"/>
    <w:pPr>
      <w:jc w:val="center"/>
      <w:outlineLvl w:val="0"/>
    </w:pPr>
    <w:rPr>
      <w:b/>
      <w:bCs/>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ganParagraph">
    <w:name w:val="Mangan Paragraph"/>
    <w:basedOn w:val="Normal"/>
    <w:qFormat/>
    <w:rsid w:val="00CE511E"/>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CE511E"/>
    <w:pPr>
      <w:tabs>
        <w:tab w:val="center" w:pos="4680"/>
        <w:tab w:val="right" w:pos="9360"/>
      </w:tabs>
    </w:pPr>
  </w:style>
  <w:style w:type="character" w:customStyle="1" w:styleId="HeaderChar">
    <w:name w:val="Header Char"/>
    <w:basedOn w:val="DefaultParagraphFont"/>
    <w:link w:val="Header"/>
    <w:uiPriority w:val="99"/>
    <w:rsid w:val="00CE511E"/>
    <w:rPr>
      <w:rFonts w:ascii="Times New Roman" w:eastAsia="Times New Roman" w:hAnsi="Times New Roman" w:cs="Times New Roman"/>
    </w:rPr>
  </w:style>
  <w:style w:type="character" w:styleId="PageNumber">
    <w:name w:val="page number"/>
    <w:basedOn w:val="DefaultParagraphFont"/>
    <w:uiPriority w:val="99"/>
    <w:semiHidden/>
    <w:unhideWhenUsed/>
    <w:rsid w:val="00CE511E"/>
  </w:style>
  <w:style w:type="character" w:customStyle="1" w:styleId="Heading1Char">
    <w:name w:val="Heading 1 Char"/>
    <w:basedOn w:val="DefaultParagraphFont"/>
    <w:link w:val="Heading1"/>
    <w:uiPriority w:val="9"/>
    <w:rsid w:val="00F61313"/>
    <w:rPr>
      <w:rFonts w:ascii="Avenir Book" w:eastAsia="Times New Roman" w:hAnsi="Avenir Book" w:cs="Times New Roman"/>
      <w:b/>
      <w:bCs/>
      <w:color w:val="000000"/>
      <w:sz w:val="56"/>
      <w:szCs w:val="56"/>
    </w:rPr>
  </w:style>
  <w:style w:type="paragraph" w:styleId="Title">
    <w:name w:val="Title"/>
    <w:basedOn w:val="ManganParagraph"/>
    <w:next w:val="Normal"/>
    <w:link w:val="TitleChar"/>
    <w:uiPriority w:val="10"/>
    <w:qFormat/>
    <w:rsid w:val="003E4878"/>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3E4878"/>
    <w:rPr>
      <w:rFonts w:ascii="Avenir Next LT Pro" w:eastAsiaTheme="majorEastAsia" w:hAnsi="Avenir Next LT Pro" w:cstheme="majorBidi"/>
      <w:b/>
      <w:color w:val="000000"/>
      <w:spacing w:val="-10"/>
      <w:kern w:val="28"/>
      <w:sz w:val="56"/>
      <w:szCs w:val="56"/>
    </w:rPr>
  </w:style>
  <w:style w:type="paragraph" w:styleId="Subtitle">
    <w:name w:val="Subtitle"/>
    <w:basedOn w:val="ManganParagraph"/>
    <w:next w:val="Normal"/>
    <w:link w:val="SubtitleChar"/>
    <w:uiPriority w:val="11"/>
    <w:qFormat/>
    <w:rsid w:val="003E4878"/>
    <w:pPr>
      <w:jc w:val="center"/>
    </w:pPr>
  </w:style>
  <w:style w:type="character" w:customStyle="1" w:styleId="SubtitleChar">
    <w:name w:val="Subtitle Char"/>
    <w:basedOn w:val="DefaultParagraphFont"/>
    <w:link w:val="Subtitle"/>
    <w:uiPriority w:val="11"/>
    <w:rsid w:val="003E4878"/>
    <w:rPr>
      <w:rFonts w:ascii="Avenir Book" w:eastAsia="Times New Roman" w:hAnsi="Avenir Book" w:cs="Times New Roman"/>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2.jpe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D5342BC-5C5C-45B5-A3D8-4C8E7C4DA636}">
  <ds:schemaRefs>
    <ds:schemaRef ds:uri="http://schemas.microsoft.com/sharepoint/v3/contenttype/forms"/>
  </ds:schemaRefs>
</ds:datastoreItem>
</file>

<file path=customXml/itemProps2.xml><?xml version="1.0" encoding="utf-8"?>
<ds:datastoreItem xmlns:ds="http://schemas.openxmlformats.org/officeDocument/2006/customXml" ds:itemID="{8D7925FD-41B5-4614-BF41-F72CAB742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174E48-6536-4753-8610-43B01F174E51}">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559</Words>
  <Characters>3191</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31</cp:revision>
  <dcterms:created xsi:type="dcterms:W3CDTF">2021-03-19T19:22:00Z</dcterms:created>
  <dcterms:modified xsi:type="dcterms:W3CDTF">2021-03-23T16:22:00Z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