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3A28B16B"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DB1C13">
        <w:rPr>
          <w:sz w:val="24"/>
          <w:szCs w:val="24"/>
        </w:rPr>
        <w:t xml:space="preserve"> 12/15/2024</w:t>
      </w:r>
    </w:p>
    <w:p w14:paraId="5677D815" w14:textId="2A6BD7A2" w:rsidR="007C0B4B" w:rsidRPr="004B6F78" w:rsidRDefault="007C0B4B" w:rsidP="00FB5060">
      <w:pPr>
        <w:ind w:left="360"/>
        <w:rPr>
          <w:sz w:val="24"/>
          <w:szCs w:val="24"/>
        </w:rPr>
      </w:pPr>
      <w:r w:rsidRPr="004B6F78">
        <w:rPr>
          <w:sz w:val="24"/>
          <w:szCs w:val="24"/>
        </w:rPr>
        <w:t>Grant Round:</w:t>
      </w:r>
      <w:r w:rsidR="00D12684">
        <w:rPr>
          <w:sz w:val="24"/>
          <w:szCs w:val="24"/>
        </w:rPr>
        <w:t xml:space="preserve"> 24</w:t>
      </w:r>
    </w:p>
    <w:p w14:paraId="41045492" w14:textId="7203DA44"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D12684">
        <w:rPr>
          <w:sz w:val="24"/>
          <w:szCs w:val="24"/>
        </w:rPr>
        <w:t xml:space="preserve"> M253</w:t>
      </w:r>
    </w:p>
    <w:p w14:paraId="65C4B013" w14:textId="6E3AC8A6"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D12684">
        <w:rPr>
          <w:sz w:val="24"/>
          <w:szCs w:val="24"/>
        </w:rPr>
        <w:t xml:space="preserve"> University of West Georgia</w:t>
      </w:r>
    </w:p>
    <w:p w14:paraId="6A7C5B5B" w14:textId="2AD12631" w:rsidR="00687254" w:rsidRPr="004B6F78"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D12684">
        <w:rPr>
          <w:sz w:val="24"/>
          <w:szCs w:val="24"/>
        </w:rPr>
        <w:t xml:space="preserve"> Maggiano, Isabel, PhD (</w:t>
      </w:r>
      <w:hyperlink r:id="rId10" w:history="1">
        <w:r w:rsidR="00D12684" w:rsidRPr="00EA672D">
          <w:rPr>
            <w:rStyle w:val="Hyperlink"/>
            <w:sz w:val="24"/>
            <w:szCs w:val="24"/>
          </w:rPr>
          <w:t>imaggian@westa.edu</w:t>
        </w:r>
      </w:hyperlink>
      <w:r w:rsidR="00D12684">
        <w:rPr>
          <w:sz w:val="24"/>
          <w:szCs w:val="24"/>
        </w:rPr>
        <w:t>), Senior Lecturer, and Maggiano, Corey, PhD (</w:t>
      </w:r>
      <w:hyperlink r:id="rId11" w:history="1">
        <w:r w:rsidR="00D12684" w:rsidRPr="00EA672D">
          <w:rPr>
            <w:rStyle w:val="Hyperlink"/>
            <w:sz w:val="24"/>
            <w:szCs w:val="24"/>
          </w:rPr>
          <w:t>cmaggian@westga.edu</w:t>
        </w:r>
      </w:hyperlink>
      <w:r w:rsidR="00D12684">
        <w:rPr>
          <w:sz w:val="24"/>
          <w:szCs w:val="24"/>
        </w:rPr>
        <w:t>), Associate Professor, Anthropology Program, School of Social Sciences, College of Humanities, Arts, and Social Sciences</w:t>
      </w:r>
    </w:p>
    <w:p w14:paraId="3FC9927E" w14:textId="76369755"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D12684">
        <w:rPr>
          <w:sz w:val="24"/>
          <w:szCs w:val="24"/>
        </w:rPr>
        <w:t xml:space="preserve"> Isabel Maggiano</w:t>
      </w:r>
    </w:p>
    <w:p w14:paraId="46A62745" w14:textId="766F4804"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D12684">
        <w:rPr>
          <w:sz w:val="24"/>
          <w:szCs w:val="24"/>
        </w:rPr>
        <w:t xml:space="preserve"> Anth 1105 Introduction to Biological Anthropology</w:t>
      </w:r>
    </w:p>
    <w:p w14:paraId="4D2A60B3" w14:textId="5ABEDBC0"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D12684">
        <w:rPr>
          <w:sz w:val="24"/>
          <w:szCs w:val="24"/>
        </w:rPr>
        <w:t xml:space="preserve"> Fall 2024</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B58864C"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D12684">
        <w:rPr>
          <w:sz w:val="24"/>
          <w:szCs w:val="24"/>
        </w:rPr>
        <w:t xml:space="preserve"> 35</w:t>
      </w:r>
    </w:p>
    <w:p w14:paraId="05ADD94C" w14:textId="58277AEF"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D12684">
        <w:rPr>
          <w:sz w:val="24"/>
          <w:szCs w:val="24"/>
        </w:rPr>
        <w:t xml:space="preserve"> 6</w:t>
      </w:r>
    </w:p>
    <w:p w14:paraId="038DDCB1" w14:textId="4A66652D"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D12684">
        <w:rPr>
          <w:sz w:val="24"/>
          <w:szCs w:val="24"/>
        </w:rPr>
        <w:t xml:space="preserve"> ~150</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7B507147" w:rsidR="00DF79E1"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0C8951F1" w14:textId="77777777" w:rsidR="00F26E33" w:rsidRDefault="00CC43CD" w:rsidP="00CC43CD">
      <w:pPr>
        <w:rPr>
          <w:sz w:val="24"/>
          <w:szCs w:val="24"/>
        </w:rPr>
      </w:pPr>
      <w:r>
        <w:rPr>
          <w:sz w:val="24"/>
          <w:szCs w:val="24"/>
        </w:rPr>
        <w:t xml:space="preserve">This </w:t>
      </w:r>
      <w:r w:rsidR="001C38E5">
        <w:rPr>
          <w:sz w:val="24"/>
          <w:szCs w:val="24"/>
        </w:rPr>
        <w:t xml:space="preserve">improvement </w:t>
      </w:r>
      <w:r>
        <w:rPr>
          <w:sz w:val="24"/>
          <w:szCs w:val="24"/>
        </w:rPr>
        <w:t xml:space="preserve">grant was received </w:t>
      </w:r>
      <w:r w:rsidR="001C38E5">
        <w:rPr>
          <w:sz w:val="24"/>
          <w:szCs w:val="24"/>
        </w:rPr>
        <w:t xml:space="preserve">to </w:t>
      </w:r>
      <w:r w:rsidR="00943D9F">
        <w:rPr>
          <w:sz w:val="24"/>
          <w:szCs w:val="24"/>
        </w:rPr>
        <w:t>revise</w:t>
      </w:r>
      <w:r>
        <w:rPr>
          <w:sz w:val="24"/>
          <w:szCs w:val="24"/>
        </w:rPr>
        <w:t xml:space="preserve"> Anth 1105 Intro to Physical Anthropology (renamed to Anth 1105 Intro to Biological Anthropology in Spring 2024) </w:t>
      </w:r>
      <w:r w:rsidR="001C38E5">
        <w:rPr>
          <w:sz w:val="24"/>
          <w:szCs w:val="24"/>
        </w:rPr>
        <w:t>and to implement</w:t>
      </w:r>
      <w:r>
        <w:rPr>
          <w:sz w:val="24"/>
          <w:szCs w:val="24"/>
        </w:rPr>
        <w:t xml:space="preserve"> </w:t>
      </w:r>
      <w:r w:rsidR="00A7368B">
        <w:rPr>
          <w:sz w:val="24"/>
          <w:szCs w:val="24"/>
        </w:rPr>
        <w:t>the second</w:t>
      </w:r>
      <w:r>
        <w:rPr>
          <w:sz w:val="24"/>
          <w:szCs w:val="24"/>
        </w:rPr>
        <w:t xml:space="preserve"> edition of the </w:t>
      </w:r>
      <w:r w:rsidR="001C38E5">
        <w:rPr>
          <w:sz w:val="24"/>
          <w:szCs w:val="24"/>
        </w:rPr>
        <w:t xml:space="preserve">previously used </w:t>
      </w:r>
      <w:r>
        <w:rPr>
          <w:sz w:val="24"/>
          <w:szCs w:val="24"/>
        </w:rPr>
        <w:t xml:space="preserve">OER </w:t>
      </w:r>
      <w:r w:rsidR="001C38E5">
        <w:rPr>
          <w:sz w:val="24"/>
          <w:szCs w:val="24"/>
        </w:rPr>
        <w:t xml:space="preserve">textbook </w:t>
      </w:r>
      <w:r w:rsidRPr="001C38E5">
        <w:rPr>
          <w:i/>
          <w:sz w:val="24"/>
          <w:szCs w:val="24"/>
        </w:rPr>
        <w:t>Explorations: A</w:t>
      </w:r>
      <w:r w:rsidR="00A7368B" w:rsidRPr="001C38E5">
        <w:rPr>
          <w:i/>
          <w:sz w:val="24"/>
          <w:szCs w:val="24"/>
        </w:rPr>
        <w:t>n open invitation to Biological Anthropology</w:t>
      </w:r>
      <w:r w:rsidR="001C38E5">
        <w:rPr>
          <w:sz w:val="24"/>
          <w:szCs w:val="24"/>
        </w:rPr>
        <w:t xml:space="preserve">. This OER was </w:t>
      </w:r>
      <w:r>
        <w:rPr>
          <w:sz w:val="24"/>
          <w:szCs w:val="24"/>
        </w:rPr>
        <w:t xml:space="preserve">first published in 2019 and implemented by us </w:t>
      </w:r>
      <w:r w:rsidR="001C38E5">
        <w:rPr>
          <w:sz w:val="24"/>
          <w:szCs w:val="24"/>
        </w:rPr>
        <w:t xml:space="preserve">through the </w:t>
      </w:r>
      <w:r w:rsidR="008F529B">
        <w:rPr>
          <w:sz w:val="24"/>
          <w:szCs w:val="24"/>
        </w:rPr>
        <w:t>support</w:t>
      </w:r>
      <w:r w:rsidR="001C38E5">
        <w:rPr>
          <w:sz w:val="24"/>
          <w:szCs w:val="24"/>
        </w:rPr>
        <w:t xml:space="preserve"> of a Georgia Affordable Textbook Grant </w:t>
      </w:r>
      <w:r>
        <w:rPr>
          <w:sz w:val="24"/>
          <w:szCs w:val="24"/>
        </w:rPr>
        <w:t>in 202</w:t>
      </w:r>
      <w:r w:rsidR="001C38E5">
        <w:rPr>
          <w:sz w:val="24"/>
          <w:szCs w:val="24"/>
        </w:rPr>
        <w:t>0</w:t>
      </w:r>
      <w:r>
        <w:rPr>
          <w:sz w:val="24"/>
          <w:szCs w:val="24"/>
        </w:rPr>
        <w:t xml:space="preserve">. </w:t>
      </w:r>
      <w:r w:rsidR="00A7368B">
        <w:rPr>
          <w:sz w:val="24"/>
          <w:szCs w:val="24"/>
        </w:rPr>
        <w:t>The second edition was published i</w:t>
      </w:r>
      <w:r>
        <w:rPr>
          <w:sz w:val="24"/>
          <w:szCs w:val="24"/>
        </w:rPr>
        <w:t>n 2023, with a</w:t>
      </w:r>
      <w:r w:rsidR="001C38E5">
        <w:rPr>
          <w:sz w:val="24"/>
          <w:szCs w:val="24"/>
        </w:rPr>
        <w:t xml:space="preserve"> new much-needed </w:t>
      </w:r>
      <w:r>
        <w:rPr>
          <w:sz w:val="24"/>
          <w:szCs w:val="24"/>
        </w:rPr>
        <w:t xml:space="preserve">emphasis on </w:t>
      </w:r>
      <w:r w:rsidRPr="00CC43CD">
        <w:rPr>
          <w:sz w:val="24"/>
          <w:szCs w:val="24"/>
        </w:rPr>
        <w:t>diversity, equity, inclusion, anti-racism, accessibility, as well as primate conservation and welfare</w:t>
      </w:r>
      <w:r w:rsidR="00A7368B">
        <w:rPr>
          <w:sz w:val="24"/>
          <w:szCs w:val="24"/>
        </w:rPr>
        <w:t xml:space="preserve">. </w:t>
      </w:r>
    </w:p>
    <w:p w14:paraId="23175881" w14:textId="4555ED9C" w:rsidR="00CC43CD" w:rsidRDefault="00A7368B" w:rsidP="00CC43CD">
      <w:pPr>
        <w:rPr>
          <w:sz w:val="24"/>
          <w:szCs w:val="24"/>
        </w:rPr>
      </w:pPr>
      <w:r>
        <w:rPr>
          <w:sz w:val="24"/>
          <w:szCs w:val="24"/>
        </w:rPr>
        <w:t xml:space="preserve">Our </w:t>
      </w:r>
      <w:r w:rsidR="001C38E5">
        <w:rPr>
          <w:sz w:val="24"/>
          <w:szCs w:val="24"/>
        </w:rPr>
        <w:t xml:space="preserve">implementation </w:t>
      </w:r>
      <w:r>
        <w:rPr>
          <w:sz w:val="24"/>
          <w:szCs w:val="24"/>
        </w:rPr>
        <w:t>plan included the following</w:t>
      </w:r>
      <w:r w:rsidR="001C38E5">
        <w:rPr>
          <w:sz w:val="24"/>
          <w:szCs w:val="24"/>
        </w:rPr>
        <w:t xml:space="preserve"> elements</w:t>
      </w:r>
      <w:r>
        <w:rPr>
          <w:sz w:val="24"/>
          <w:szCs w:val="24"/>
        </w:rPr>
        <w:t xml:space="preserve">: </w:t>
      </w:r>
    </w:p>
    <w:p w14:paraId="0F3F1D5B" w14:textId="791CAAFB" w:rsidR="00CC43CD" w:rsidRPr="00A7368B" w:rsidRDefault="00CC43CD" w:rsidP="00CC43CD">
      <w:pPr>
        <w:numPr>
          <w:ilvl w:val="0"/>
          <w:numId w:val="8"/>
        </w:numPr>
        <w:spacing w:after="0" w:line="240" w:lineRule="auto"/>
        <w:rPr>
          <w:color w:val="000000"/>
          <w:sz w:val="24"/>
          <w:szCs w:val="24"/>
        </w:rPr>
      </w:pPr>
      <w:r w:rsidRPr="00A7368B">
        <w:rPr>
          <w:sz w:val="24"/>
        </w:rPr>
        <w:lastRenderedPageBreak/>
        <w:t>Create new student assignments, updat</w:t>
      </w:r>
      <w:r w:rsidR="00A7368B">
        <w:rPr>
          <w:sz w:val="24"/>
        </w:rPr>
        <w:t>e</w:t>
      </w:r>
      <w:r w:rsidRPr="00A7368B">
        <w:rPr>
          <w:sz w:val="24"/>
        </w:rPr>
        <w:t xml:space="preserve"> test banks and exams, quizzes, reading responses, discussion assignments and activity assignments with the 2nd edition.</w:t>
      </w:r>
    </w:p>
    <w:p w14:paraId="0355E263" w14:textId="0FB9D03E" w:rsidR="00CC43CD" w:rsidRPr="00A7368B" w:rsidRDefault="00CC43CD" w:rsidP="00CC43CD">
      <w:pPr>
        <w:numPr>
          <w:ilvl w:val="0"/>
          <w:numId w:val="8"/>
        </w:numPr>
        <w:spacing w:after="0" w:line="240" w:lineRule="auto"/>
        <w:rPr>
          <w:color w:val="000000"/>
          <w:sz w:val="24"/>
          <w:szCs w:val="24"/>
        </w:rPr>
      </w:pPr>
      <w:r w:rsidRPr="00A7368B">
        <w:rPr>
          <w:sz w:val="24"/>
        </w:rPr>
        <w:t xml:space="preserve">Increase student success through reading accountability and provide land-marks for student progress that incorporate the text. </w:t>
      </w:r>
    </w:p>
    <w:p w14:paraId="10DA9788" w14:textId="15246783" w:rsidR="00CC43CD" w:rsidRPr="00A7368B" w:rsidRDefault="00CC43CD" w:rsidP="00CC43CD">
      <w:pPr>
        <w:numPr>
          <w:ilvl w:val="0"/>
          <w:numId w:val="8"/>
        </w:numPr>
        <w:spacing w:after="0" w:line="240" w:lineRule="auto"/>
        <w:rPr>
          <w:color w:val="000000"/>
          <w:sz w:val="24"/>
          <w:szCs w:val="24"/>
        </w:rPr>
      </w:pPr>
      <w:r w:rsidRPr="00A7368B">
        <w:rPr>
          <w:sz w:val="24"/>
        </w:rPr>
        <w:t xml:space="preserve">Create a lab section for Anth 1105 Intro to </w:t>
      </w:r>
      <w:r w:rsidR="00A7368B">
        <w:rPr>
          <w:sz w:val="24"/>
        </w:rPr>
        <w:t>Biological</w:t>
      </w:r>
      <w:r w:rsidRPr="00A7368B">
        <w:rPr>
          <w:sz w:val="24"/>
        </w:rPr>
        <w:t xml:space="preserve"> Anthropology using the growing number of ancillary labs attached to the OER. </w:t>
      </w:r>
    </w:p>
    <w:p w14:paraId="2CF3EC49" w14:textId="77777777" w:rsidR="00CC43CD" w:rsidRPr="00A7368B" w:rsidRDefault="00CC43CD" w:rsidP="00CC43CD">
      <w:pPr>
        <w:numPr>
          <w:ilvl w:val="0"/>
          <w:numId w:val="8"/>
        </w:numPr>
        <w:spacing w:after="0" w:line="240" w:lineRule="auto"/>
        <w:rPr>
          <w:color w:val="000000"/>
          <w:sz w:val="24"/>
          <w:szCs w:val="24"/>
        </w:rPr>
      </w:pPr>
      <w:r w:rsidRPr="00A7368B">
        <w:rPr>
          <w:sz w:val="24"/>
        </w:rPr>
        <w:t xml:space="preserve">Use both the OER book and the labs for activities during lab meetings and for outreach purposes. </w:t>
      </w:r>
    </w:p>
    <w:p w14:paraId="24BC88FC" w14:textId="168C9C9E" w:rsidR="00CC43CD" w:rsidRPr="00A7368B" w:rsidRDefault="00CC43CD" w:rsidP="00CC43CD">
      <w:pPr>
        <w:numPr>
          <w:ilvl w:val="0"/>
          <w:numId w:val="8"/>
        </w:numPr>
        <w:spacing w:after="0" w:line="240" w:lineRule="auto"/>
        <w:rPr>
          <w:color w:val="000000"/>
          <w:sz w:val="24"/>
          <w:szCs w:val="24"/>
        </w:rPr>
      </w:pPr>
      <w:r w:rsidRPr="00A7368B">
        <w:rPr>
          <w:sz w:val="24"/>
        </w:rPr>
        <w:t>Assess the effectiveness of our Transformation Plan through Qualitative and Quantitative means</w:t>
      </w:r>
      <w:r w:rsidR="001C38E5">
        <w:rPr>
          <w:sz w:val="24"/>
        </w:rPr>
        <w:t xml:space="preserve"> (</w:t>
      </w:r>
      <w:r w:rsidRPr="00A7368B">
        <w:rPr>
          <w:sz w:val="24"/>
        </w:rPr>
        <w:t>textbook survey</w:t>
      </w:r>
      <w:r w:rsidR="001C38E5">
        <w:rPr>
          <w:sz w:val="24"/>
        </w:rPr>
        <w:t xml:space="preserve">, </w:t>
      </w:r>
      <w:r w:rsidRPr="00A7368B">
        <w:rPr>
          <w:sz w:val="24"/>
        </w:rPr>
        <w:t>GEAC Core Assessment data</w:t>
      </w:r>
      <w:r w:rsidR="001C38E5">
        <w:rPr>
          <w:sz w:val="24"/>
        </w:rPr>
        <w:t>).</w:t>
      </w:r>
    </w:p>
    <w:p w14:paraId="6BD2ACB0" w14:textId="77777777" w:rsidR="00A7368B" w:rsidRDefault="00CC43CD" w:rsidP="00CC43CD">
      <w:pPr>
        <w:numPr>
          <w:ilvl w:val="0"/>
          <w:numId w:val="8"/>
        </w:numPr>
        <w:spacing w:after="0" w:line="240" w:lineRule="auto"/>
        <w:rPr>
          <w:sz w:val="24"/>
        </w:rPr>
      </w:pPr>
      <w:r w:rsidRPr="00A7368B">
        <w:rPr>
          <w:sz w:val="24"/>
        </w:rPr>
        <w:t xml:space="preserve">Further increase the class’s enrollment and retention by easing students’ financial burden. </w:t>
      </w:r>
    </w:p>
    <w:p w14:paraId="62452606" w14:textId="77777777" w:rsidR="00F26E33" w:rsidRDefault="00F26E33" w:rsidP="00A7368B">
      <w:pPr>
        <w:spacing w:after="0" w:line="240" w:lineRule="auto"/>
        <w:rPr>
          <w:sz w:val="24"/>
        </w:rPr>
      </w:pPr>
    </w:p>
    <w:p w14:paraId="5B23C15A" w14:textId="0CAF6347" w:rsidR="00A7368B" w:rsidRDefault="00F26E33" w:rsidP="00A7368B">
      <w:pPr>
        <w:spacing w:after="0" w:line="240" w:lineRule="auto"/>
        <w:rPr>
          <w:sz w:val="24"/>
        </w:rPr>
      </w:pPr>
      <w:r>
        <w:rPr>
          <w:sz w:val="24"/>
        </w:rPr>
        <w:t>Implementation began</w:t>
      </w:r>
      <w:r w:rsidR="00A7368B">
        <w:rPr>
          <w:sz w:val="24"/>
        </w:rPr>
        <w:t xml:space="preserve"> in Spring 2024</w:t>
      </w:r>
      <w:r w:rsidR="001C38E5">
        <w:rPr>
          <w:sz w:val="24"/>
        </w:rPr>
        <w:t xml:space="preserve"> during which one of us (Dr. Corey Maggiano) was unexpectedly granted a research leave semester, slightly impacting our progress and our </w:t>
      </w:r>
      <w:r w:rsidR="007167F4">
        <w:rPr>
          <w:sz w:val="24"/>
        </w:rPr>
        <w:t>student numbers (his Spring semester sections were taught by adjunct faculty with a different course design</w:t>
      </w:r>
      <w:r>
        <w:rPr>
          <w:sz w:val="24"/>
        </w:rPr>
        <w:t xml:space="preserve"> and textbook choice</w:t>
      </w:r>
      <w:r w:rsidR="007167F4">
        <w:rPr>
          <w:sz w:val="24"/>
        </w:rPr>
        <w:t>)</w:t>
      </w:r>
      <w:r w:rsidR="001C38E5">
        <w:rPr>
          <w:sz w:val="24"/>
        </w:rPr>
        <w:t>. Implementation was nevertheless successful</w:t>
      </w:r>
      <w:r w:rsidR="007167F4">
        <w:rPr>
          <w:sz w:val="24"/>
        </w:rPr>
        <w:t>ly completed</w:t>
      </w:r>
      <w:r w:rsidR="001C38E5">
        <w:rPr>
          <w:sz w:val="24"/>
        </w:rPr>
        <w:t xml:space="preserve"> in a timely manner. </w:t>
      </w:r>
      <w:r w:rsidR="00456989">
        <w:rPr>
          <w:sz w:val="24"/>
        </w:rPr>
        <w:t xml:space="preserve">Our goal was to </w:t>
      </w:r>
      <w:r w:rsidR="001C38E5">
        <w:rPr>
          <w:sz w:val="24"/>
        </w:rPr>
        <w:t xml:space="preserve">complete the revision of all course materials </w:t>
      </w:r>
      <w:r w:rsidR="00456989">
        <w:rPr>
          <w:sz w:val="24"/>
        </w:rPr>
        <w:t xml:space="preserve">first </w:t>
      </w:r>
      <w:r w:rsidR="001C38E5">
        <w:rPr>
          <w:sz w:val="24"/>
        </w:rPr>
        <w:t>which continued t</w:t>
      </w:r>
      <w:r w:rsidR="00A7368B">
        <w:rPr>
          <w:sz w:val="24"/>
        </w:rPr>
        <w:t xml:space="preserve">hrough </w:t>
      </w:r>
      <w:r w:rsidR="001C38E5">
        <w:rPr>
          <w:sz w:val="24"/>
        </w:rPr>
        <w:t>the summer and f</w:t>
      </w:r>
      <w:r w:rsidR="00A7368B">
        <w:rPr>
          <w:sz w:val="24"/>
        </w:rPr>
        <w:t>all</w:t>
      </w:r>
      <w:r w:rsidR="001C38E5">
        <w:rPr>
          <w:sz w:val="24"/>
        </w:rPr>
        <w:t xml:space="preserve"> 2024</w:t>
      </w:r>
      <w:r w:rsidR="00456989">
        <w:rPr>
          <w:sz w:val="24"/>
        </w:rPr>
        <w:t xml:space="preserve"> and then add additional assessment tools, such as the textbook satisfaction survey</w:t>
      </w:r>
      <w:r w:rsidR="00A7368B">
        <w:rPr>
          <w:sz w:val="24"/>
        </w:rPr>
        <w:t xml:space="preserve">. </w:t>
      </w:r>
    </w:p>
    <w:p w14:paraId="2AE88490" w14:textId="77777777" w:rsidR="001C38E5" w:rsidRPr="00A7368B" w:rsidRDefault="001C38E5" w:rsidP="00A7368B">
      <w:pPr>
        <w:spacing w:after="0" w:line="240" w:lineRule="auto"/>
        <w:rPr>
          <w:sz w:val="24"/>
        </w:rPr>
      </w:pPr>
    </w:p>
    <w:p w14:paraId="2D464CBD" w14:textId="1670F20A"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602376A" w14:textId="6EA26679" w:rsidR="00A7368B" w:rsidRPr="00A7368B" w:rsidRDefault="00A7368B" w:rsidP="00A7368B">
      <w:pPr>
        <w:rPr>
          <w:i/>
          <w:sz w:val="24"/>
          <w:szCs w:val="24"/>
        </w:rPr>
      </w:pPr>
      <w:r>
        <w:rPr>
          <w:i/>
          <w:sz w:val="24"/>
          <w:szCs w:val="24"/>
        </w:rPr>
        <w:t>n/a</w:t>
      </w:r>
    </w:p>
    <w:p w14:paraId="006AB041" w14:textId="3C36CF8B" w:rsidR="007C0B4B"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33D8E630" w14:textId="3EC4ABF4" w:rsidR="00A7368B" w:rsidRDefault="00A7368B" w:rsidP="00A7368B">
      <w:pPr>
        <w:spacing w:after="0" w:line="240" w:lineRule="auto"/>
        <w:rPr>
          <w:sz w:val="24"/>
        </w:rPr>
      </w:pPr>
      <w:r>
        <w:rPr>
          <w:sz w:val="24"/>
        </w:rPr>
        <w:t xml:space="preserve">Between the first and second edition the textbook had undergone significantly changes. </w:t>
      </w:r>
      <w:r w:rsidR="00456989" w:rsidRPr="00330481">
        <w:rPr>
          <w:b/>
          <w:i/>
          <w:sz w:val="24"/>
        </w:rPr>
        <w:t>Aligning our course materials with the new textbook edition</w:t>
      </w:r>
      <w:r w:rsidR="00456989">
        <w:rPr>
          <w:sz w:val="24"/>
        </w:rPr>
        <w:t xml:space="preserve"> was therefore a considerable effort and greater time </w:t>
      </w:r>
      <w:r>
        <w:rPr>
          <w:sz w:val="24"/>
        </w:rPr>
        <w:t>investment tha</w:t>
      </w:r>
      <w:r w:rsidR="00456989">
        <w:rPr>
          <w:sz w:val="24"/>
        </w:rPr>
        <w:t>n</w:t>
      </w:r>
      <w:r>
        <w:rPr>
          <w:sz w:val="24"/>
        </w:rPr>
        <w:t xml:space="preserve"> anticipated</w:t>
      </w:r>
      <w:r w:rsidR="00456989">
        <w:rPr>
          <w:sz w:val="24"/>
        </w:rPr>
        <w:t>. We are excited though to have made these changes</w:t>
      </w:r>
      <w:r w:rsidR="00810345">
        <w:rPr>
          <w:sz w:val="24"/>
        </w:rPr>
        <w:t xml:space="preserve"> successfully</w:t>
      </w:r>
      <w:r w:rsidR="00456989">
        <w:rPr>
          <w:sz w:val="24"/>
        </w:rPr>
        <w:t>, as we think it was a considerable improvement. Our course lecture</w:t>
      </w:r>
      <w:r w:rsidR="00810345">
        <w:rPr>
          <w:sz w:val="24"/>
        </w:rPr>
        <w:t xml:space="preserve"> notes </w:t>
      </w:r>
      <w:r w:rsidR="00456989">
        <w:rPr>
          <w:sz w:val="24"/>
        </w:rPr>
        <w:t>are now much more consistent</w:t>
      </w:r>
      <w:r w:rsidR="00810345">
        <w:rPr>
          <w:sz w:val="24"/>
        </w:rPr>
        <w:t>, concise,</w:t>
      </w:r>
      <w:r w:rsidR="00456989">
        <w:rPr>
          <w:sz w:val="24"/>
        </w:rPr>
        <w:t xml:space="preserve"> and designed more </w:t>
      </w:r>
      <w:r w:rsidR="00810345">
        <w:rPr>
          <w:sz w:val="24"/>
        </w:rPr>
        <w:t>learner-friendly</w:t>
      </w:r>
      <w:r w:rsidR="00456989">
        <w:rPr>
          <w:sz w:val="24"/>
        </w:rPr>
        <w:t xml:space="preserve">. Alignment is improved of all elements of the course, including </w:t>
      </w:r>
      <w:r>
        <w:rPr>
          <w:sz w:val="24"/>
        </w:rPr>
        <w:t>text</w:t>
      </w:r>
      <w:r w:rsidR="00456989">
        <w:rPr>
          <w:sz w:val="24"/>
        </w:rPr>
        <w:t>book</w:t>
      </w:r>
      <w:r>
        <w:rPr>
          <w:sz w:val="24"/>
        </w:rPr>
        <w:t xml:space="preserve">, lectures, and </w:t>
      </w:r>
      <w:r w:rsidR="00BB3A95">
        <w:rPr>
          <w:sz w:val="24"/>
        </w:rPr>
        <w:t>assignments</w:t>
      </w:r>
      <w:r w:rsidR="00456989">
        <w:rPr>
          <w:sz w:val="24"/>
        </w:rPr>
        <w:t xml:space="preserve">. One major aspect </w:t>
      </w:r>
      <w:r w:rsidR="00810345">
        <w:rPr>
          <w:sz w:val="24"/>
        </w:rPr>
        <w:t>o</w:t>
      </w:r>
      <w:r w:rsidR="00456989">
        <w:rPr>
          <w:sz w:val="24"/>
        </w:rPr>
        <w:t>f this transition was also a</w:t>
      </w:r>
      <w:r w:rsidR="00BB3A95">
        <w:rPr>
          <w:sz w:val="24"/>
        </w:rPr>
        <w:t xml:space="preserve"> complete redo of </w:t>
      </w:r>
      <w:r w:rsidR="00456989">
        <w:rPr>
          <w:sz w:val="24"/>
        </w:rPr>
        <w:t xml:space="preserve">our </w:t>
      </w:r>
      <w:r w:rsidR="00BB3A95">
        <w:rPr>
          <w:sz w:val="24"/>
        </w:rPr>
        <w:t xml:space="preserve">test bank and </w:t>
      </w:r>
      <w:r w:rsidR="00456989">
        <w:rPr>
          <w:sz w:val="24"/>
        </w:rPr>
        <w:t xml:space="preserve">a </w:t>
      </w:r>
      <w:r w:rsidR="00BB3A95">
        <w:rPr>
          <w:sz w:val="24"/>
        </w:rPr>
        <w:t>redesign of all associated quizzes and exams</w:t>
      </w:r>
      <w:r w:rsidR="00810345">
        <w:rPr>
          <w:sz w:val="24"/>
        </w:rPr>
        <w:t>, a considerable effort</w:t>
      </w:r>
      <w:r w:rsidR="00BB3A95">
        <w:rPr>
          <w:sz w:val="24"/>
        </w:rPr>
        <w:t xml:space="preserve">.  </w:t>
      </w:r>
    </w:p>
    <w:p w14:paraId="15189020" w14:textId="77777777" w:rsidR="00A7368B" w:rsidRDefault="00A7368B" w:rsidP="00A7368B">
      <w:pPr>
        <w:spacing w:after="0" w:line="240" w:lineRule="auto"/>
        <w:rPr>
          <w:sz w:val="24"/>
        </w:rPr>
      </w:pPr>
    </w:p>
    <w:p w14:paraId="4D2C2239" w14:textId="5F653B97" w:rsidR="00BB3A95" w:rsidRDefault="00BB3A95" w:rsidP="00A7368B">
      <w:pPr>
        <w:spacing w:after="0" w:line="240" w:lineRule="auto"/>
        <w:rPr>
          <w:sz w:val="24"/>
        </w:rPr>
      </w:pPr>
      <w:r>
        <w:rPr>
          <w:sz w:val="24"/>
        </w:rPr>
        <w:t>The 2</w:t>
      </w:r>
      <w:r w:rsidRPr="00BB3A95">
        <w:rPr>
          <w:sz w:val="24"/>
          <w:vertAlign w:val="superscript"/>
        </w:rPr>
        <w:t>nd</w:t>
      </w:r>
      <w:r>
        <w:rPr>
          <w:sz w:val="24"/>
        </w:rPr>
        <w:t xml:space="preserve"> edition of the OER </w:t>
      </w:r>
      <w:r w:rsidR="00456989">
        <w:rPr>
          <w:sz w:val="24"/>
        </w:rPr>
        <w:t xml:space="preserve">also </w:t>
      </w:r>
      <w:r>
        <w:rPr>
          <w:sz w:val="24"/>
        </w:rPr>
        <w:t>include</w:t>
      </w:r>
      <w:r w:rsidR="00456989">
        <w:rPr>
          <w:sz w:val="24"/>
        </w:rPr>
        <w:t>s many</w:t>
      </w:r>
      <w:r>
        <w:rPr>
          <w:sz w:val="24"/>
        </w:rPr>
        <w:t xml:space="preserve"> ideas for hands-on </w:t>
      </w:r>
      <w:r w:rsidR="00456989">
        <w:rPr>
          <w:sz w:val="24"/>
        </w:rPr>
        <w:t xml:space="preserve">activity/lab </w:t>
      </w:r>
      <w:r>
        <w:rPr>
          <w:sz w:val="24"/>
        </w:rPr>
        <w:t>assignments</w:t>
      </w:r>
      <w:r w:rsidR="00456989">
        <w:rPr>
          <w:sz w:val="24"/>
        </w:rPr>
        <w:t>.</w:t>
      </w:r>
      <w:r>
        <w:rPr>
          <w:sz w:val="24"/>
        </w:rPr>
        <w:t xml:space="preserve"> During the last year, we were able to make ample use of those, in </w:t>
      </w:r>
      <w:r w:rsidR="00456989">
        <w:rPr>
          <w:sz w:val="24"/>
        </w:rPr>
        <w:t>several different</w:t>
      </w:r>
      <w:r>
        <w:rPr>
          <w:sz w:val="24"/>
        </w:rPr>
        <w:t xml:space="preserve"> ways: </w:t>
      </w:r>
    </w:p>
    <w:p w14:paraId="71D7CA68" w14:textId="2A6E059B" w:rsidR="00BB3A95" w:rsidRDefault="00BB3A95" w:rsidP="00BB3A95">
      <w:pPr>
        <w:pStyle w:val="ListParagraph"/>
        <w:numPr>
          <w:ilvl w:val="0"/>
          <w:numId w:val="19"/>
        </w:numPr>
        <w:spacing w:after="0" w:line="240" w:lineRule="auto"/>
        <w:rPr>
          <w:sz w:val="24"/>
        </w:rPr>
      </w:pPr>
      <w:r>
        <w:rPr>
          <w:sz w:val="24"/>
        </w:rPr>
        <w:t xml:space="preserve">We </w:t>
      </w:r>
      <w:r w:rsidR="00DE287A">
        <w:rPr>
          <w:sz w:val="24"/>
        </w:rPr>
        <w:t xml:space="preserve">used OER activities to </w:t>
      </w:r>
      <w:r>
        <w:rPr>
          <w:sz w:val="24"/>
        </w:rPr>
        <w:t xml:space="preserve">re-designed Activity Assignments </w:t>
      </w:r>
      <w:r w:rsidR="00456989">
        <w:rPr>
          <w:sz w:val="24"/>
        </w:rPr>
        <w:t>for the</w:t>
      </w:r>
      <w:r>
        <w:rPr>
          <w:sz w:val="24"/>
        </w:rPr>
        <w:t xml:space="preserve"> class</w:t>
      </w:r>
      <w:r w:rsidR="00456989">
        <w:rPr>
          <w:sz w:val="24"/>
        </w:rPr>
        <w:t>. These now</w:t>
      </w:r>
      <w:r>
        <w:rPr>
          <w:sz w:val="24"/>
        </w:rPr>
        <w:t xml:space="preserve"> include reading landmarks to actively support student’s engagement with the text. </w:t>
      </w:r>
    </w:p>
    <w:p w14:paraId="7AE1CBD3" w14:textId="5DEAA286" w:rsidR="00BB3A95" w:rsidRDefault="00BB3A95" w:rsidP="00622CDF">
      <w:pPr>
        <w:pStyle w:val="ListParagraph"/>
        <w:numPr>
          <w:ilvl w:val="0"/>
          <w:numId w:val="19"/>
        </w:numPr>
        <w:spacing w:after="0" w:line="240" w:lineRule="auto"/>
        <w:rPr>
          <w:sz w:val="24"/>
        </w:rPr>
      </w:pPr>
      <w:r>
        <w:rPr>
          <w:sz w:val="24"/>
        </w:rPr>
        <w:t xml:space="preserve">We used </w:t>
      </w:r>
      <w:r w:rsidR="00456989">
        <w:rPr>
          <w:sz w:val="24"/>
        </w:rPr>
        <w:t xml:space="preserve">the </w:t>
      </w:r>
      <w:r>
        <w:rPr>
          <w:sz w:val="24"/>
        </w:rPr>
        <w:t xml:space="preserve">OER </w:t>
      </w:r>
      <w:r w:rsidR="00DE287A">
        <w:rPr>
          <w:sz w:val="24"/>
        </w:rPr>
        <w:t>a</w:t>
      </w:r>
      <w:r>
        <w:rPr>
          <w:sz w:val="24"/>
        </w:rPr>
        <w:t xml:space="preserve">ctivities to support </w:t>
      </w:r>
      <w:r w:rsidR="00BA73A6">
        <w:rPr>
          <w:sz w:val="24"/>
        </w:rPr>
        <w:t xml:space="preserve">the development of </w:t>
      </w:r>
      <w:r w:rsidR="00BA73A6" w:rsidRPr="00330481">
        <w:rPr>
          <w:b/>
          <w:i/>
          <w:sz w:val="24"/>
        </w:rPr>
        <w:t>two</w:t>
      </w:r>
      <w:r w:rsidRPr="00330481">
        <w:rPr>
          <w:b/>
          <w:i/>
          <w:sz w:val="24"/>
        </w:rPr>
        <w:t xml:space="preserve"> </w:t>
      </w:r>
      <w:r w:rsidR="00330481" w:rsidRPr="00330481">
        <w:rPr>
          <w:b/>
          <w:i/>
          <w:sz w:val="24"/>
        </w:rPr>
        <w:t xml:space="preserve">new </w:t>
      </w:r>
      <w:r w:rsidRPr="00330481">
        <w:rPr>
          <w:b/>
          <w:i/>
          <w:sz w:val="24"/>
        </w:rPr>
        <w:t>Cornerstone</w:t>
      </w:r>
      <w:r w:rsidR="00456989" w:rsidRPr="00330481">
        <w:rPr>
          <w:b/>
          <w:i/>
          <w:sz w:val="24"/>
        </w:rPr>
        <w:t>/</w:t>
      </w:r>
      <w:r w:rsidRPr="00330481">
        <w:rPr>
          <w:b/>
          <w:i/>
          <w:sz w:val="24"/>
        </w:rPr>
        <w:t>First Year Seminar</w:t>
      </w:r>
      <w:r w:rsidR="00456989" w:rsidRPr="00330481">
        <w:rPr>
          <w:b/>
          <w:i/>
          <w:sz w:val="24"/>
        </w:rPr>
        <w:t>-</w:t>
      </w:r>
      <w:r w:rsidRPr="00330481">
        <w:rPr>
          <w:b/>
          <w:i/>
          <w:sz w:val="24"/>
        </w:rPr>
        <w:t>class</w:t>
      </w:r>
      <w:r w:rsidR="00BA73A6" w:rsidRPr="00330481">
        <w:rPr>
          <w:b/>
          <w:i/>
          <w:sz w:val="24"/>
        </w:rPr>
        <w:t>es</w:t>
      </w:r>
      <w:r w:rsidR="00456989">
        <w:rPr>
          <w:sz w:val="24"/>
        </w:rPr>
        <w:t>. One was</w:t>
      </w:r>
      <w:r w:rsidR="00BA73A6">
        <w:rPr>
          <w:sz w:val="24"/>
        </w:rPr>
        <w:t xml:space="preserve"> taught in Fall 2023 (“Life and Death of Primates (and YOU)”) and</w:t>
      </w:r>
      <w:r>
        <w:rPr>
          <w:sz w:val="24"/>
        </w:rPr>
        <w:t xml:space="preserve"> </w:t>
      </w:r>
      <w:r w:rsidR="00B9446A">
        <w:rPr>
          <w:sz w:val="24"/>
        </w:rPr>
        <w:t xml:space="preserve">another </w:t>
      </w:r>
      <w:r w:rsidR="00622CDF">
        <w:rPr>
          <w:sz w:val="24"/>
        </w:rPr>
        <w:t xml:space="preserve">in Fall 2024 </w:t>
      </w:r>
      <w:r w:rsidR="00BA73A6">
        <w:rPr>
          <w:sz w:val="24"/>
        </w:rPr>
        <w:t>(</w:t>
      </w:r>
      <w:r w:rsidR="00622CDF">
        <w:rPr>
          <w:sz w:val="24"/>
        </w:rPr>
        <w:t>“Monkeying Around”</w:t>
      </w:r>
      <w:r w:rsidR="00BA73A6">
        <w:rPr>
          <w:sz w:val="24"/>
        </w:rPr>
        <w:t xml:space="preserve">), a course </w:t>
      </w:r>
      <w:r w:rsidR="00622CDF">
        <w:rPr>
          <w:sz w:val="24"/>
        </w:rPr>
        <w:t xml:space="preserve">centered around </w:t>
      </w:r>
      <w:r w:rsidR="00622CDF">
        <w:rPr>
          <w:sz w:val="24"/>
        </w:rPr>
        <w:lastRenderedPageBreak/>
        <w:t>primatology.</w:t>
      </w:r>
      <w:r w:rsidR="00B9446A">
        <w:rPr>
          <w:sz w:val="24"/>
        </w:rPr>
        <w:t xml:space="preserve"> Students </w:t>
      </w:r>
      <w:r w:rsidR="00DE287A">
        <w:rPr>
          <w:sz w:val="24"/>
        </w:rPr>
        <w:t>find</w:t>
      </w:r>
      <w:r w:rsidR="00B9446A">
        <w:rPr>
          <w:sz w:val="24"/>
        </w:rPr>
        <w:t xml:space="preserve"> in-class activities engaging</w:t>
      </w:r>
      <w:r w:rsidR="00DE287A">
        <w:rPr>
          <w:sz w:val="24"/>
        </w:rPr>
        <w:t xml:space="preserve"> and enjoy these experiential learning experiences</w:t>
      </w:r>
      <w:r w:rsidR="00B9446A">
        <w:rPr>
          <w:sz w:val="24"/>
        </w:rPr>
        <w:t xml:space="preserve">. </w:t>
      </w:r>
      <w:r w:rsidR="00DE287A">
        <w:rPr>
          <w:sz w:val="24"/>
        </w:rPr>
        <w:t>Cornerstone course</w:t>
      </w:r>
      <w:r w:rsidR="00B9446A">
        <w:rPr>
          <w:sz w:val="24"/>
        </w:rPr>
        <w:t xml:space="preserve"> preps were also used as a path for the </w:t>
      </w:r>
      <w:r w:rsidR="00DE287A">
        <w:rPr>
          <w:sz w:val="24"/>
        </w:rPr>
        <w:t>development</w:t>
      </w:r>
      <w:r w:rsidR="00B9446A">
        <w:rPr>
          <w:sz w:val="24"/>
        </w:rPr>
        <w:t xml:space="preserve"> of a</w:t>
      </w:r>
      <w:r w:rsidR="00DE287A">
        <w:rPr>
          <w:sz w:val="24"/>
        </w:rPr>
        <w:t xml:space="preserve"> 1-credit hour</w:t>
      </w:r>
      <w:r w:rsidR="00B9446A">
        <w:rPr>
          <w:sz w:val="24"/>
        </w:rPr>
        <w:t xml:space="preserve"> </w:t>
      </w:r>
      <w:r w:rsidR="00B9446A" w:rsidRPr="00330481">
        <w:rPr>
          <w:b/>
          <w:i/>
          <w:sz w:val="24"/>
        </w:rPr>
        <w:t>lab section for Anth 1105</w:t>
      </w:r>
      <w:r w:rsidR="00B9446A">
        <w:rPr>
          <w:sz w:val="24"/>
        </w:rPr>
        <w:t>. A proposal for this lab section</w:t>
      </w:r>
      <w:r w:rsidR="00DE287A">
        <w:rPr>
          <w:sz w:val="24"/>
        </w:rPr>
        <w:t xml:space="preserve"> (</w:t>
      </w:r>
      <w:proofErr w:type="spellStart"/>
      <w:r w:rsidR="00DE287A">
        <w:rPr>
          <w:sz w:val="24"/>
        </w:rPr>
        <w:t>Anth</w:t>
      </w:r>
      <w:proofErr w:type="spellEnd"/>
      <w:r w:rsidR="00DE287A">
        <w:rPr>
          <w:sz w:val="24"/>
        </w:rPr>
        <w:t xml:space="preserve"> 1105L Introduction to Biological Anthropology Lab)</w:t>
      </w:r>
      <w:r w:rsidR="00B9446A">
        <w:rPr>
          <w:sz w:val="24"/>
        </w:rPr>
        <w:t xml:space="preserve"> to be included in the Core/IMPACTS was submitted </w:t>
      </w:r>
      <w:r w:rsidR="00DE287A">
        <w:rPr>
          <w:sz w:val="24"/>
        </w:rPr>
        <w:t>and approved.</w:t>
      </w:r>
    </w:p>
    <w:p w14:paraId="4198A049" w14:textId="65EA8024" w:rsidR="00622CDF" w:rsidRPr="00B9446A" w:rsidRDefault="00DE287A" w:rsidP="0082328F">
      <w:pPr>
        <w:pStyle w:val="ListParagraph"/>
        <w:numPr>
          <w:ilvl w:val="0"/>
          <w:numId w:val="19"/>
        </w:numPr>
        <w:spacing w:after="0" w:line="240" w:lineRule="auto"/>
        <w:rPr>
          <w:sz w:val="24"/>
        </w:rPr>
      </w:pPr>
      <w:r>
        <w:rPr>
          <w:sz w:val="24"/>
        </w:rPr>
        <w:t>Numerous</w:t>
      </w:r>
      <w:r w:rsidR="00622CDF" w:rsidRPr="00B9446A">
        <w:rPr>
          <w:sz w:val="24"/>
        </w:rPr>
        <w:t xml:space="preserve"> activities offered through the OER</w:t>
      </w:r>
      <w:r w:rsidR="00B9446A" w:rsidRPr="00B9446A">
        <w:rPr>
          <w:sz w:val="24"/>
        </w:rPr>
        <w:t xml:space="preserve"> </w:t>
      </w:r>
      <w:r w:rsidR="00622CDF" w:rsidRPr="00B9446A">
        <w:rPr>
          <w:sz w:val="24"/>
        </w:rPr>
        <w:t xml:space="preserve">were used during bi-weekly lab meetings to </w:t>
      </w:r>
      <w:r w:rsidR="00622CDF" w:rsidRPr="00330481">
        <w:rPr>
          <w:b/>
          <w:i/>
          <w:sz w:val="24"/>
        </w:rPr>
        <w:t>support lab outreach and student engagement</w:t>
      </w:r>
      <w:r w:rsidR="00622CDF" w:rsidRPr="00B9446A">
        <w:rPr>
          <w:sz w:val="24"/>
        </w:rPr>
        <w:t>.</w:t>
      </w:r>
      <w:r w:rsidR="00B9446A" w:rsidRPr="00B9446A">
        <w:rPr>
          <w:sz w:val="24"/>
        </w:rPr>
        <w:t xml:space="preserve"> </w:t>
      </w:r>
      <w:r w:rsidR="00622CDF" w:rsidRPr="00B9446A">
        <w:rPr>
          <w:sz w:val="24"/>
        </w:rPr>
        <w:t xml:space="preserve">One of the OER lab activities, the </w:t>
      </w:r>
      <w:proofErr w:type="spellStart"/>
      <w:r w:rsidR="00622CDF" w:rsidRPr="00B9446A">
        <w:rPr>
          <w:sz w:val="24"/>
        </w:rPr>
        <w:t>Paleofeast</w:t>
      </w:r>
      <w:proofErr w:type="spellEnd"/>
      <w:r w:rsidR="00622CDF" w:rsidRPr="00B9446A">
        <w:rPr>
          <w:sz w:val="24"/>
        </w:rPr>
        <w:t>, was particularly a success</w:t>
      </w:r>
      <w:r w:rsidR="00B9446A" w:rsidRPr="00B9446A">
        <w:rPr>
          <w:sz w:val="24"/>
        </w:rPr>
        <w:t>. W</w:t>
      </w:r>
      <w:r w:rsidR="00622CDF" w:rsidRPr="00B9446A">
        <w:rPr>
          <w:sz w:val="24"/>
        </w:rPr>
        <w:t>e cooked pre-agricultural food on an open fire on campus with student</w:t>
      </w:r>
      <w:r w:rsidR="00B9446A">
        <w:rPr>
          <w:sz w:val="24"/>
        </w:rPr>
        <w:t>s</w:t>
      </w:r>
      <w:r w:rsidR="00622CDF" w:rsidRPr="00B9446A">
        <w:rPr>
          <w:sz w:val="24"/>
        </w:rPr>
        <w:t xml:space="preserve"> and faculty</w:t>
      </w:r>
      <w:r>
        <w:rPr>
          <w:sz w:val="24"/>
        </w:rPr>
        <w:t>. T</w:t>
      </w:r>
      <w:r w:rsidR="00B9446A">
        <w:rPr>
          <w:sz w:val="24"/>
        </w:rPr>
        <w:t>his</w:t>
      </w:r>
      <w:r>
        <w:rPr>
          <w:sz w:val="24"/>
        </w:rPr>
        <w:t xml:space="preserve"> event</w:t>
      </w:r>
      <w:r w:rsidR="00B9446A">
        <w:rPr>
          <w:sz w:val="24"/>
        </w:rPr>
        <w:t xml:space="preserve"> </w:t>
      </w:r>
      <w:r>
        <w:rPr>
          <w:sz w:val="24"/>
        </w:rPr>
        <w:t>is now part of our</w:t>
      </w:r>
      <w:r w:rsidR="00622CDF" w:rsidRPr="00B9446A">
        <w:rPr>
          <w:sz w:val="24"/>
        </w:rPr>
        <w:t xml:space="preserve"> lab’s yearly even</w:t>
      </w:r>
      <w:r w:rsidR="00B9446A">
        <w:rPr>
          <w:sz w:val="24"/>
        </w:rPr>
        <w:t>ts</w:t>
      </w:r>
      <w:r>
        <w:rPr>
          <w:sz w:val="24"/>
        </w:rPr>
        <w:t xml:space="preserve"> list</w:t>
      </w:r>
      <w:r w:rsidR="00622CDF" w:rsidRPr="00B9446A">
        <w:rPr>
          <w:sz w:val="24"/>
        </w:rPr>
        <w:t xml:space="preserve">. The menu </w:t>
      </w:r>
      <w:r>
        <w:rPr>
          <w:sz w:val="24"/>
        </w:rPr>
        <w:t xml:space="preserve">this year </w:t>
      </w:r>
      <w:r w:rsidR="00622CDF" w:rsidRPr="00B9446A">
        <w:rPr>
          <w:sz w:val="24"/>
        </w:rPr>
        <w:t>included frog legs, quail, acorn pancakes, ostrich egg, water bugs, and more.</w:t>
      </w:r>
    </w:p>
    <w:p w14:paraId="57263637" w14:textId="1955699A" w:rsidR="00622CDF" w:rsidRDefault="00622CDF" w:rsidP="00622CDF">
      <w:pPr>
        <w:spacing w:after="0" w:line="240" w:lineRule="auto"/>
        <w:rPr>
          <w:sz w:val="24"/>
        </w:rPr>
      </w:pPr>
    </w:p>
    <w:p w14:paraId="1B483CC2" w14:textId="77777777" w:rsidR="00DE287A" w:rsidRDefault="00DE287A" w:rsidP="00622CDF">
      <w:pPr>
        <w:spacing w:after="0" w:line="240" w:lineRule="auto"/>
        <w:rPr>
          <w:sz w:val="24"/>
        </w:rPr>
      </w:pPr>
      <w:r>
        <w:rPr>
          <w:sz w:val="24"/>
        </w:rPr>
        <w:t xml:space="preserve">Of the list above, </w:t>
      </w:r>
      <w:r w:rsidR="00BA73A6">
        <w:rPr>
          <w:sz w:val="24"/>
        </w:rPr>
        <w:t xml:space="preserve">our most </w:t>
      </w:r>
      <w:r w:rsidR="00330481">
        <w:rPr>
          <w:sz w:val="24"/>
        </w:rPr>
        <w:t>impactful</w:t>
      </w:r>
      <w:r w:rsidR="00BA73A6">
        <w:rPr>
          <w:sz w:val="24"/>
        </w:rPr>
        <w:t xml:space="preserve"> </w:t>
      </w:r>
      <w:r w:rsidR="00622CDF">
        <w:rPr>
          <w:sz w:val="24"/>
        </w:rPr>
        <w:t xml:space="preserve">achievement was the </w:t>
      </w:r>
      <w:r w:rsidR="00622CDF" w:rsidRPr="00330481">
        <w:rPr>
          <w:b/>
          <w:i/>
          <w:sz w:val="24"/>
        </w:rPr>
        <w:t>submission</w:t>
      </w:r>
      <w:r>
        <w:rPr>
          <w:b/>
          <w:i/>
          <w:sz w:val="24"/>
        </w:rPr>
        <w:t xml:space="preserve"> and approval</w:t>
      </w:r>
      <w:r w:rsidR="00622CDF" w:rsidRPr="00330481">
        <w:rPr>
          <w:b/>
          <w:i/>
          <w:sz w:val="24"/>
        </w:rPr>
        <w:t xml:space="preserve"> of </w:t>
      </w:r>
      <w:proofErr w:type="spellStart"/>
      <w:r w:rsidR="00622CDF" w:rsidRPr="00330481">
        <w:rPr>
          <w:b/>
          <w:i/>
          <w:sz w:val="24"/>
        </w:rPr>
        <w:t>Anth</w:t>
      </w:r>
      <w:proofErr w:type="spellEnd"/>
      <w:r w:rsidR="00622CDF" w:rsidRPr="00330481">
        <w:rPr>
          <w:b/>
          <w:i/>
          <w:sz w:val="24"/>
        </w:rPr>
        <w:t xml:space="preserve"> 1105L</w:t>
      </w:r>
      <w:r w:rsidR="00BA73A6" w:rsidRPr="00330481">
        <w:rPr>
          <w:b/>
          <w:i/>
          <w:sz w:val="24"/>
        </w:rPr>
        <w:t xml:space="preserve"> as a STEM Impacts course</w:t>
      </w:r>
      <w:r w:rsidR="00622CDF">
        <w:rPr>
          <w:sz w:val="24"/>
        </w:rPr>
        <w:t xml:space="preserve">, a 1-credit hour </w:t>
      </w:r>
      <w:r w:rsidR="00BA73A6">
        <w:rPr>
          <w:sz w:val="24"/>
        </w:rPr>
        <w:t xml:space="preserve">lab </w:t>
      </w:r>
      <w:r w:rsidR="00622CDF">
        <w:rPr>
          <w:sz w:val="24"/>
        </w:rPr>
        <w:t xml:space="preserve">course that </w:t>
      </w:r>
      <w:r w:rsidR="00BA73A6">
        <w:rPr>
          <w:sz w:val="24"/>
        </w:rPr>
        <w:t>not only moves</w:t>
      </w:r>
      <w:r w:rsidR="00622CDF">
        <w:rPr>
          <w:sz w:val="24"/>
        </w:rPr>
        <w:t xml:space="preserve"> this course from a non-science major STEM Impacts course to one eligible for both, non-science and science majors</w:t>
      </w:r>
      <w:r w:rsidR="00BA73A6">
        <w:rPr>
          <w:sz w:val="24"/>
        </w:rPr>
        <w:t>, but also elevates our student’s learning experience to an experiential hand</w:t>
      </w:r>
      <w:r w:rsidR="00330481">
        <w:rPr>
          <w:sz w:val="24"/>
        </w:rPr>
        <w:t>s</w:t>
      </w:r>
      <w:r w:rsidR="00BA73A6">
        <w:rPr>
          <w:sz w:val="24"/>
        </w:rPr>
        <w:t>-on approach</w:t>
      </w:r>
      <w:r w:rsidR="00622CDF">
        <w:rPr>
          <w:sz w:val="24"/>
        </w:rPr>
        <w:t>.</w:t>
      </w:r>
      <w:r w:rsidR="00BA73A6">
        <w:rPr>
          <w:sz w:val="24"/>
        </w:rPr>
        <w:t xml:space="preserve"> </w:t>
      </w:r>
      <w:r>
        <w:rPr>
          <w:sz w:val="24"/>
        </w:rPr>
        <w:t>This</w:t>
      </w:r>
      <w:r w:rsidR="00BA73A6">
        <w:rPr>
          <w:sz w:val="24"/>
        </w:rPr>
        <w:t xml:space="preserve"> </w:t>
      </w:r>
      <w:r w:rsidR="00330481">
        <w:rPr>
          <w:sz w:val="24"/>
        </w:rPr>
        <w:t xml:space="preserve">new </w:t>
      </w:r>
      <w:r w:rsidR="00BA73A6">
        <w:rPr>
          <w:sz w:val="24"/>
        </w:rPr>
        <w:t>lab</w:t>
      </w:r>
      <w:r w:rsidR="00330481">
        <w:rPr>
          <w:sz w:val="24"/>
        </w:rPr>
        <w:t xml:space="preserve"> course</w:t>
      </w:r>
      <w:r w:rsidR="00BA73A6">
        <w:rPr>
          <w:sz w:val="24"/>
        </w:rPr>
        <w:t xml:space="preserve"> perfectly aligns with our institution’s QEP Career Readiness through Experiential Learning </w:t>
      </w:r>
      <w:r>
        <w:rPr>
          <w:sz w:val="24"/>
        </w:rPr>
        <w:t>trajectory</w:t>
      </w:r>
      <w:r w:rsidR="009F03A3">
        <w:rPr>
          <w:sz w:val="24"/>
        </w:rPr>
        <w:t xml:space="preserve"> and</w:t>
      </w:r>
      <w:r w:rsidR="00BA73A6">
        <w:rPr>
          <w:sz w:val="24"/>
        </w:rPr>
        <w:t xml:space="preserve"> will </w:t>
      </w:r>
      <w:r w:rsidR="00330481">
        <w:rPr>
          <w:sz w:val="24"/>
        </w:rPr>
        <w:t xml:space="preserve">help </w:t>
      </w:r>
      <w:r w:rsidR="00BA73A6">
        <w:rPr>
          <w:sz w:val="24"/>
        </w:rPr>
        <w:t>transform learning experience</w:t>
      </w:r>
      <w:r>
        <w:rPr>
          <w:sz w:val="24"/>
        </w:rPr>
        <w:t>s</w:t>
      </w:r>
      <w:r w:rsidR="00BA73A6">
        <w:rPr>
          <w:sz w:val="24"/>
        </w:rPr>
        <w:t xml:space="preserve"> and student success</w:t>
      </w:r>
      <w:r w:rsidR="00330481">
        <w:rPr>
          <w:sz w:val="24"/>
        </w:rPr>
        <w:t xml:space="preserve"> at our institution</w:t>
      </w:r>
      <w:r w:rsidR="00BA73A6">
        <w:rPr>
          <w:sz w:val="24"/>
        </w:rPr>
        <w:t>.</w:t>
      </w:r>
      <w:r w:rsidR="00622CDF">
        <w:rPr>
          <w:sz w:val="24"/>
        </w:rPr>
        <w:t xml:space="preserve"> Our proposal took slightly longer than expected for</w:t>
      </w:r>
      <w:r w:rsidR="00BA73A6">
        <w:rPr>
          <w:sz w:val="24"/>
        </w:rPr>
        <w:t xml:space="preserve"> </w:t>
      </w:r>
      <w:r w:rsidR="00622CDF">
        <w:rPr>
          <w:sz w:val="24"/>
        </w:rPr>
        <w:t xml:space="preserve">final approval, but, as of December 2024, </w:t>
      </w:r>
      <w:r w:rsidR="00330481">
        <w:rPr>
          <w:sz w:val="24"/>
        </w:rPr>
        <w:t xml:space="preserve">the course </w:t>
      </w:r>
      <w:r w:rsidR="00622CDF">
        <w:rPr>
          <w:sz w:val="24"/>
        </w:rPr>
        <w:t xml:space="preserve">is fully </w:t>
      </w:r>
      <w:r w:rsidR="00BA73A6">
        <w:rPr>
          <w:sz w:val="24"/>
        </w:rPr>
        <w:t>implemented</w:t>
      </w:r>
      <w:r w:rsidR="00622CDF">
        <w:rPr>
          <w:sz w:val="24"/>
        </w:rPr>
        <w:t xml:space="preserve"> and </w:t>
      </w:r>
      <w:r>
        <w:rPr>
          <w:sz w:val="24"/>
        </w:rPr>
        <w:t>is scheduled</w:t>
      </w:r>
      <w:r w:rsidR="00622CDF">
        <w:rPr>
          <w:sz w:val="24"/>
        </w:rPr>
        <w:t xml:space="preserve"> at our institution for the first time </w:t>
      </w:r>
      <w:r w:rsidR="00BA73A6">
        <w:rPr>
          <w:sz w:val="24"/>
        </w:rPr>
        <w:t xml:space="preserve">in </w:t>
      </w:r>
      <w:r w:rsidR="00622CDF">
        <w:rPr>
          <w:sz w:val="24"/>
        </w:rPr>
        <w:t>summer 2025. Course design will heavily lean on the activities offered through the OER</w:t>
      </w:r>
      <w:r>
        <w:rPr>
          <w:sz w:val="24"/>
        </w:rPr>
        <w:t xml:space="preserve"> </w:t>
      </w:r>
      <w:r w:rsidR="00BA73A6">
        <w:rPr>
          <w:sz w:val="24"/>
        </w:rPr>
        <w:t>and are plann</w:t>
      </w:r>
      <w:r>
        <w:rPr>
          <w:sz w:val="24"/>
        </w:rPr>
        <w:t xml:space="preserve">ed to be offered as </w:t>
      </w:r>
      <w:r w:rsidR="00BA73A6">
        <w:rPr>
          <w:sz w:val="24"/>
        </w:rPr>
        <w:t>both, online and face-to-face lab option</w:t>
      </w:r>
      <w:r>
        <w:rPr>
          <w:sz w:val="24"/>
        </w:rPr>
        <w:t>s,</w:t>
      </w:r>
      <w:r w:rsidR="00330481">
        <w:rPr>
          <w:sz w:val="24"/>
        </w:rPr>
        <w:t xml:space="preserve"> to accommodate as many students as possible</w:t>
      </w:r>
      <w:r w:rsidR="00BA73A6">
        <w:rPr>
          <w:sz w:val="24"/>
        </w:rPr>
        <w:t xml:space="preserve">. </w:t>
      </w:r>
    </w:p>
    <w:p w14:paraId="3179857C" w14:textId="77777777" w:rsidR="00DE287A" w:rsidRDefault="00DE287A" w:rsidP="00622CDF">
      <w:pPr>
        <w:spacing w:after="0" w:line="240" w:lineRule="auto"/>
        <w:rPr>
          <w:sz w:val="24"/>
        </w:rPr>
      </w:pPr>
    </w:p>
    <w:p w14:paraId="7CC0F556" w14:textId="40D90ABD" w:rsidR="00622CDF" w:rsidRDefault="00BA73A6" w:rsidP="00622CDF">
      <w:pPr>
        <w:spacing w:after="0" w:line="240" w:lineRule="auto"/>
        <w:rPr>
          <w:sz w:val="24"/>
        </w:rPr>
      </w:pPr>
      <w:r>
        <w:rPr>
          <w:sz w:val="24"/>
        </w:rPr>
        <w:t>Not only are we hoping for increased enrollment</w:t>
      </w:r>
      <w:r w:rsidR="00330481">
        <w:rPr>
          <w:sz w:val="24"/>
        </w:rPr>
        <w:t xml:space="preserve"> in courses</w:t>
      </w:r>
      <w:r>
        <w:rPr>
          <w:sz w:val="24"/>
        </w:rPr>
        <w:t xml:space="preserve">, but also </w:t>
      </w:r>
      <w:r w:rsidR="00330481" w:rsidRPr="00330481">
        <w:rPr>
          <w:b/>
          <w:i/>
          <w:sz w:val="24"/>
        </w:rPr>
        <w:t>more</w:t>
      </w:r>
      <w:r w:rsidRPr="00330481">
        <w:rPr>
          <w:b/>
          <w:i/>
          <w:sz w:val="24"/>
        </w:rPr>
        <w:t xml:space="preserve"> </w:t>
      </w:r>
      <w:r w:rsidR="00622CDF" w:rsidRPr="00330481">
        <w:rPr>
          <w:b/>
          <w:i/>
          <w:sz w:val="24"/>
        </w:rPr>
        <w:t>student</w:t>
      </w:r>
      <w:r w:rsidRPr="00330481">
        <w:rPr>
          <w:b/>
          <w:i/>
          <w:sz w:val="24"/>
        </w:rPr>
        <w:t xml:space="preserve"> interest and</w:t>
      </w:r>
      <w:r w:rsidR="00622CDF" w:rsidRPr="00330481">
        <w:rPr>
          <w:b/>
          <w:i/>
          <w:sz w:val="24"/>
        </w:rPr>
        <w:t xml:space="preserve"> exposure to our</w:t>
      </w:r>
      <w:r w:rsidR="00330481" w:rsidRPr="00330481">
        <w:rPr>
          <w:b/>
          <w:i/>
          <w:sz w:val="24"/>
        </w:rPr>
        <w:t xml:space="preserve"> BAFAL</w:t>
      </w:r>
      <w:r w:rsidR="00622CDF" w:rsidRPr="00330481">
        <w:rPr>
          <w:b/>
          <w:i/>
          <w:sz w:val="24"/>
        </w:rPr>
        <w:t xml:space="preserve"> lab</w:t>
      </w:r>
      <w:r>
        <w:rPr>
          <w:sz w:val="24"/>
        </w:rPr>
        <w:t xml:space="preserve"> (Biological and Forensic Anthropology Lab)</w:t>
      </w:r>
      <w:r w:rsidR="00622CDF">
        <w:rPr>
          <w:sz w:val="24"/>
        </w:rPr>
        <w:t>.</w:t>
      </w:r>
      <w:r w:rsidR="00C706EB">
        <w:rPr>
          <w:sz w:val="24"/>
        </w:rPr>
        <w:t xml:space="preserve"> This is especially important as we have a growing </w:t>
      </w:r>
      <w:r>
        <w:rPr>
          <w:sz w:val="24"/>
        </w:rPr>
        <w:t xml:space="preserve">interdisciplinary </w:t>
      </w:r>
      <w:r w:rsidR="00C706EB">
        <w:rPr>
          <w:sz w:val="24"/>
        </w:rPr>
        <w:t>student</w:t>
      </w:r>
      <w:r>
        <w:rPr>
          <w:sz w:val="24"/>
        </w:rPr>
        <w:t xml:space="preserve"> body</w:t>
      </w:r>
      <w:r w:rsidR="00C706EB">
        <w:rPr>
          <w:sz w:val="24"/>
        </w:rPr>
        <w:t xml:space="preserve"> </w:t>
      </w:r>
      <w:r>
        <w:rPr>
          <w:sz w:val="24"/>
        </w:rPr>
        <w:t xml:space="preserve">participating </w:t>
      </w:r>
      <w:r w:rsidR="00330481">
        <w:rPr>
          <w:sz w:val="24"/>
        </w:rPr>
        <w:t xml:space="preserve">in our meetings and lab activities </w:t>
      </w:r>
      <w:r w:rsidR="00C706EB">
        <w:rPr>
          <w:sz w:val="24"/>
        </w:rPr>
        <w:t xml:space="preserve">due to </w:t>
      </w:r>
      <w:r w:rsidR="00DE287A">
        <w:rPr>
          <w:sz w:val="24"/>
        </w:rPr>
        <w:t>an increased</w:t>
      </w:r>
      <w:r w:rsidR="00C706EB">
        <w:rPr>
          <w:sz w:val="24"/>
        </w:rPr>
        <w:t xml:space="preserve"> interest in </w:t>
      </w:r>
      <w:r w:rsidR="00C706EB" w:rsidRPr="00A7368B">
        <w:rPr>
          <w:sz w:val="24"/>
        </w:rPr>
        <w:t xml:space="preserve">our Undergraduate Certificate in Forensic Science and a </w:t>
      </w:r>
      <w:r w:rsidR="00C706EB">
        <w:rPr>
          <w:sz w:val="24"/>
        </w:rPr>
        <w:t>more recently</w:t>
      </w:r>
      <w:r w:rsidR="00C706EB" w:rsidRPr="00A7368B">
        <w:rPr>
          <w:sz w:val="24"/>
        </w:rPr>
        <w:t xml:space="preserve"> developed Interdisciplinary Pathway in Forensic Science and Investigation</w:t>
      </w:r>
      <w:r w:rsidR="00C706EB">
        <w:rPr>
          <w:sz w:val="24"/>
        </w:rPr>
        <w:t>.</w:t>
      </w:r>
      <w:r>
        <w:rPr>
          <w:sz w:val="24"/>
        </w:rPr>
        <w:t xml:space="preserve"> Greater exposure to Biological and Forensic Anthropology topics at the entry level is expected to </w:t>
      </w:r>
      <w:r w:rsidR="005F3687">
        <w:rPr>
          <w:sz w:val="24"/>
        </w:rPr>
        <w:t>bring student</w:t>
      </w:r>
      <w:r w:rsidR="009F03A3">
        <w:rPr>
          <w:sz w:val="24"/>
        </w:rPr>
        <w:t>s</w:t>
      </w:r>
      <w:r w:rsidR="005F3687">
        <w:rPr>
          <w:sz w:val="24"/>
        </w:rPr>
        <w:t xml:space="preserve"> to us as freshmen or sophomores rather than during their more advanced years</w:t>
      </w:r>
      <w:r w:rsidR="006F622D">
        <w:rPr>
          <w:sz w:val="24"/>
        </w:rPr>
        <w:t>, and to better serve student success through exposure to useful scientific methodology, practical skills, and themes of adaptive diversity and common origins for humanity</w:t>
      </w:r>
      <w:r w:rsidR="005F3687">
        <w:rPr>
          <w:sz w:val="24"/>
        </w:rPr>
        <w:t>.</w:t>
      </w:r>
    </w:p>
    <w:p w14:paraId="262F2CB7" w14:textId="7AD34217" w:rsidR="005F3687" w:rsidRDefault="005F3687" w:rsidP="00622CDF">
      <w:pPr>
        <w:spacing w:after="0" w:line="240" w:lineRule="auto"/>
        <w:rPr>
          <w:sz w:val="24"/>
        </w:rPr>
      </w:pPr>
    </w:p>
    <w:p w14:paraId="159B75DA" w14:textId="2062FC20" w:rsidR="005F3687" w:rsidRDefault="004B6A53" w:rsidP="00622CDF">
      <w:pPr>
        <w:spacing w:after="0" w:line="240" w:lineRule="auto"/>
        <w:rPr>
          <w:sz w:val="24"/>
        </w:rPr>
      </w:pPr>
      <w:r>
        <w:rPr>
          <w:sz w:val="24"/>
        </w:rPr>
        <w:t xml:space="preserve">To </w:t>
      </w:r>
      <w:r w:rsidR="00173EE4">
        <w:rPr>
          <w:sz w:val="24"/>
        </w:rPr>
        <w:t xml:space="preserve">quantitively </w:t>
      </w:r>
      <w:r>
        <w:rPr>
          <w:sz w:val="24"/>
        </w:rPr>
        <w:t xml:space="preserve">assess the influence of this new, more concise textbook </w:t>
      </w:r>
      <w:r w:rsidR="004D2355">
        <w:rPr>
          <w:sz w:val="24"/>
        </w:rPr>
        <w:t xml:space="preserve">edition </w:t>
      </w:r>
      <w:r>
        <w:rPr>
          <w:sz w:val="24"/>
        </w:rPr>
        <w:t xml:space="preserve">on </w:t>
      </w:r>
      <w:r w:rsidRPr="004D2355">
        <w:rPr>
          <w:b/>
          <w:i/>
          <w:sz w:val="24"/>
        </w:rPr>
        <w:t>student success</w:t>
      </w:r>
      <w:r>
        <w:rPr>
          <w:sz w:val="24"/>
        </w:rPr>
        <w:t xml:space="preserve">, </w:t>
      </w:r>
      <w:r w:rsidR="00173EE4">
        <w:rPr>
          <w:sz w:val="24"/>
        </w:rPr>
        <w:t>w</w:t>
      </w:r>
      <w:r>
        <w:rPr>
          <w:sz w:val="24"/>
        </w:rPr>
        <w:t>e</w:t>
      </w:r>
      <w:r w:rsidR="005F3687">
        <w:rPr>
          <w:sz w:val="24"/>
        </w:rPr>
        <w:t xml:space="preserve"> </w:t>
      </w:r>
      <w:r w:rsidR="00173EE4">
        <w:rPr>
          <w:sz w:val="24"/>
        </w:rPr>
        <w:t xml:space="preserve">used the </w:t>
      </w:r>
      <w:r w:rsidR="007541B7" w:rsidRPr="004D2355">
        <w:rPr>
          <w:b/>
          <w:i/>
          <w:sz w:val="24"/>
        </w:rPr>
        <w:t>GEAC assessment tool</w:t>
      </w:r>
      <w:r w:rsidR="007541B7">
        <w:rPr>
          <w:sz w:val="24"/>
        </w:rPr>
        <w:t xml:space="preserve"> for this course</w:t>
      </w:r>
      <w:r w:rsidR="00173EE4">
        <w:rPr>
          <w:sz w:val="24"/>
        </w:rPr>
        <w:t>. S</w:t>
      </w:r>
      <w:r w:rsidR="007541B7">
        <w:rPr>
          <w:sz w:val="24"/>
        </w:rPr>
        <w:t>cores</w:t>
      </w:r>
      <w:r w:rsidR="00173EE4">
        <w:rPr>
          <w:sz w:val="24"/>
        </w:rPr>
        <w:t xml:space="preserve"> were compared from</w:t>
      </w:r>
      <w:r w:rsidR="007541B7">
        <w:rPr>
          <w:sz w:val="24"/>
        </w:rPr>
        <w:t xml:space="preserve"> before and </w:t>
      </w:r>
      <w:r w:rsidR="00173EE4">
        <w:rPr>
          <w:sz w:val="24"/>
        </w:rPr>
        <w:t>after</w:t>
      </w:r>
      <w:r w:rsidR="007541B7">
        <w:rPr>
          <w:sz w:val="24"/>
        </w:rPr>
        <w:t xml:space="preserve"> the </w:t>
      </w:r>
      <w:r w:rsidR="00173EE4">
        <w:rPr>
          <w:sz w:val="24"/>
        </w:rPr>
        <w:t>implementation of the new textbook edition and the redesign of the course materials</w:t>
      </w:r>
      <w:r w:rsidR="007541B7">
        <w:rPr>
          <w:sz w:val="24"/>
        </w:rPr>
        <w:t xml:space="preserve">. </w:t>
      </w:r>
      <w:r w:rsidR="00173EE4">
        <w:rPr>
          <w:sz w:val="24"/>
        </w:rPr>
        <w:t>This</w:t>
      </w:r>
      <w:r w:rsidR="007541B7">
        <w:rPr>
          <w:sz w:val="24"/>
        </w:rPr>
        <w:t xml:space="preserve"> assessment tool is a cumulative quiz (11 multiple choice questions) that students take at the end of the semester as a graded online assignment. </w:t>
      </w:r>
      <w:r w:rsidR="004D2355">
        <w:rPr>
          <w:sz w:val="24"/>
        </w:rPr>
        <w:t>We are happy to report that b</w:t>
      </w:r>
      <w:r w:rsidR="007541B7">
        <w:rPr>
          <w:sz w:val="24"/>
        </w:rPr>
        <w:t xml:space="preserve">etween 2023 and 2024 student assessment scores significantly increased (see table </w:t>
      </w:r>
      <w:r w:rsidR="0061070D">
        <w:rPr>
          <w:sz w:val="24"/>
        </w:rPr>
        <w:t xml:space="preserve">1 </w:t>
      </w:r>
      <w:r w:rsidR="007541B7">
        <w:rPr>
          <w:sz w:val="24"/>
        </w:rPr>
        <w:t>below)</w:t>
      </w:r>
      <w:r w:rsidR="00173EE4">
        <w:rPr>
          <w:sz w:val="24"/>
        </w:rPr>
        <w:t xml:space="preserve"> with an overall </w:t>
      </w:r>
      <w:r w:rsidR="004D2355">
        <w:rPr>
          <w:sz w:val="24"/>
        </w:rPr>
        <w:t>improvement of scores</w:t>
      </w:r>
      <w:r w:rsidR="00173EE4">
        <w:rPr>
          <w:sz w:val="24"/>
        </w:rPr>
        <w:t xml:space="preserve"> of 25%</w:t>
      </w:r>
      <w:r w:rsidR="007541B7">
        <w:rPr>
          <w:sz w:val="24"/>
        </w:rPr>
        <w:t xml:space="preserve">. This data </w:t>
      </w:r>
      <w:r w:rsidR="00173EE4">
        <w:rPr>
          <w:sz w:val="24"/>
        </w:rPr>
        <w:t xml:space="preserve">clearly </w:t>
      </w:r>
      <w:r w:rsidR="004D2355">
        <w:rPr>
          <w:sz w:val="24"/>
        </w:rPr>
        <w:t>suggests</w:t>
      </w:r>
      <w:r w:rsidR="007541B7">
        <w:rPr>
          <w:sz w:val="24"/>
        </w:rPr>
        <w:t xml:space="preserve"> that the implementation of the second edition of the textbook and the revision of our course materials have </w:t>
      </w:r>
      <w:r w:rsidR="004D2355">
        <w:rPr>
          <w:sz w:val="24"/>
        </w:rPr>
        <w:t xml:space="preserve">had a </w:t>
      </w:r>
      <w:r w:rsidR="007541B7">
        <w:rPr>
          <w:sz w:val="24"/>
        </w:rPr>
        <w:t xml:space="preserve">significant positive impact on our student’s learning </w:t>
      </w:r>
      <w:r w:rsidR="00173EE4">
        <w:rPr>
          <w:sz w:val="24"/>
        </w:rPr>
        <w:t xml:space="preserve">experience and their </w:t>
      </w:r>
      <w:r w:rsidR="007541B7">
        <w:rPr>
          <w:sz w:val="24"/>
        </w:rPr>
        <w:t>success</w:t>
      </w:r>
      <w:r w:rsidR="004D2355">
        <w:rPr>
          <w:sz w:val="24"/>
        </w:rPr>
        <w:t xml:space="preserve"> in </w:t>
      </w:r>
      <w:r w:rsidR="004D2355">
        <w:rPr>
          <w:sz w:val="24"/>
        </w:rPr>
        <w:lastRenderedPageBreak/>
        <w:t>this class</w:t>
      </w:r>
      <w:r w:rsidR="007541B7">
        <w:rPr>
          <w:sz w:val="24"/>
        </w:rPr>
        <w:t>. Th</w:t>
      </w:r>
      <w:r w:rsidR="006F622D">
        <w:rPr>
          <w:sz w:val="24"/>
        </w:rPr>
        <w:t xml:space="preserve">at </w:t>
      </w:r>
      <w:r w:rsidR="007541B7">
        <w:rPr>
          <w:sz w:val="24"/>
        </w:rPr>
        <w:t xml:space="preserve">said, </w:t>
      </w:r>
      <w:r w:rsidR="004D2355">
        <w:rPr>
          <w:sz w:val="24"/>
        </w:rPr>
        <w:t xml:space="preserve">we are cautious not to overinterpret this data as </w:t>
      </w:r>
      <w:r w:rsidR="006F622D">
        <w:rPr>
          <w:sz w:val="24"/>
        </w:rPr>
        <w:t>some</w:t>
      </w:r>
      <w:r w:rsidR="007541B7">
        <w:rPr>
          <w:sz w:val="24"/>
        </w:rPr>
        <w:t xml:space="preserve"> improvement of student scores </w:t>
      </w:r>
      <w:r w:rsidR="004D2355">
        <w:rPr>
          <w:sz w:val="24"/>
        </w:rPr>
        <w:t>may</w:t>
      </w:r>
      <w:r w:rsidR="007541B7">
        <w:rPr>
          <w:sz w:val="24"/>
        </w:rPr>
        <w:t xml:space="preserve"> </w:t>
      </w:r>
      <w:r w:rsidR="00173EE4">
        <w:rPr>
          <w:sz w:val="24"/>
        </w:rPr>
        <w:t xml:space="preserve">also </w:t>
      </w:r>
      <w:r w:rsidR="004D2355">
        <w:rPr>
          <w:sz w:val="24"/>
        </w:rPr>
        <w:t>results from</w:t>
      </w:r>
      <w:r w:rsidR="007541B7">
        <w:rPr>
          <w:sz w:val="24"/>
        </w:rPr>
        <w:t xml:space="preserve"> the introduction of AI tools </w:t>
      </w:r>
      <w:r w:rsidR="004D2355">
        <w:rPr>
          <w:sz w:val="24"/>
        </w:rPr>
        <w:t>within the same time frame</w:t>
      </w:r>
      <w:r w:rsidR="00173EE4">
        <w:rPr>
          <w:sz w:val="24"/>
        </w:rPr>
        <w:t xml:space="preserve">. Since students take this assessment quiz online, it is </w:t>
      </w:r>
      <w:r w:rsidR="004D2355">
        <w:rPr>
          <w:sz w:val="24"/>
        </w:rPr>
        <w:t>not im</w:t>
      </w:r>
      <w:r w:rsidR="00173EE4">
        <w:rPr>
          <w:sz w:val="24"/>
        </w:rPr>
        <w:t xml:space="preserve">possible that </w:t>
      </w:r>
      <w:r w:rsidR="004D2355">
        <w:rPr>
          <w:sz w:val="24"/>
        </w:rPr>
        <w:t>they may have</w:t>
      </w:r>
      <w:r w:rsidR="006F622D">
        <w:rPr>
          <w:sz w:val="24"/>
        </w:rPr>
        <w:t xml:space="preserve"> found ways to consult </w:t>
      </w:r>
      <w:r w:rsidR="00173EE4">
        <w:rPr>
          <w:sz w:val="24"/>
        </w:rPr>
        <w:t xml:space="preserve">AI tools to increase their scores. </w:t>
      </w:r>
    </w:p>
    <w:p w14:paraId="0B597192" w14:textId="016694EE" w:rsidR="0061070D" w:rsidRDefault="0061070D" w:rsidP="00622CDF">
      <w:pPr>
        <w:spacing w:after="0" w:line="240" w:lineRule="auto"/>
        <w:rPr>
          <w:sz w:val="24"/>
        </w:rPr>
      </w:pPr>
    </w:p>
    <w:tbl>
      <w:tblPr>
        <w:tblStyle w:val="TableGrid"/>
        <w:tblW w:w="0" w:type="auto"/>
        <w:tblLook w:val="04A0" w:firstRow="1" w:lastRow="0" w:firstColumn="1" w:lastColumn="0" w:noHBand="0" w:noVBand="1"/>
      </w:tblPr>
      <w:tblGrid>
        <w:gridCol w:w="2515"/>
        <w:gridCol w:w="3690"/>
        <w:gridCol w:w="3145"/>
      </w:tblGrid>
      <w:tr w:rsidR="007167F4" w:rsidRPr="00522478" w14:paraId="6F7EFC6A" w14:textId="77777777" w:rsidTr="00771296">
        <w:trPr>
          <w:trHeight w:val="300"/>
        </w:trPr>
        <w:tc>
          <w:tcPr>
            <w:tcW w:w="9350" w:type="dxa"/>
            <w:gridSpan w:val="3"/>
            <w:shd w:val="clear" w:color="auto" w:fill="E7E6E6" w:themeFill="background2"/>
          </w:tcPr>
          <w:p w14:paraId="69294668" w14:textId="3114EC94" w:rsidR="007167F4" w:rsidRPr="00522478" w:rsidRDefault="007167F4" w:rsidP="00522478">
            <w:pPr>
              <w:rPr>
                <w:rFonts w:asciiTheme="minorHAnsi" w:hAnsiTheme="minorHAnsi" w:cstheme="minorHAnsi"/>
                <w:sz w:val="24"/>
              </w:rPr>
            </w:pPr>
            <w:r>
              <w:rPr>
                <w:rFonts w:asciiTheme="minorHAnsi" w:hAnsiTheme="minorHAnsi" w:cstheme="minorHAnsi"/>
                <w:sz w:val="24"/>
              </w:rPr>
              <w:t>TABLE</w:t>
            </w:r>
            <w:r w:rsidR="0061070D">
              <w:rPr>
                <w:rFonts w:asciiTheme="minorHAnsi" w:hAnsiTheme="minorHAnsi" w:cstheme="minorHAnsi"/>
                <w:sz w:val="24"/>
              </w:rPr>
              <w:t xml:space="preserve"> 1</w:t>
            </w:r>
            <w:r>
              <w:rPr>
                <w:rFonts w:asciiTheme="minorHAnsi" w:hAnsiTheme="minorHAnsi" w:cstheme="minorHAnsi"/>
                <w:sz w:val="24"/>
              </w:rPr>
              <w:t xml:space="preserve">: </w:t>
            </w:r>
            <w:r w:rsidRPr="00522478">
              <w:rPr>
                <w:rFonts w:asciiTheme="minorHAnsi" w:hAnsiTheme="minorHAnsi" w:cstheme="minorHAnsi"/>
                <w:sz w:val="24"/>
              </w:rPr>
              <w:t>GEAC Assessment Quiz Scores</w:t>
            </w:r>
            <w:r>
              <w:rPr>
                <w:rFonts w:asciiTheme="minorHAnsi" w:hAnsiTheme="minorHAnsi" w:cstheme="minorHAnsi"/>
                <w:sz w:val="24"/>
              </w:rPr>
              <w:t xml:space="preserve"> for 1105 Introduction to Biological Anthropology</w:t>
            </w:r>
          </w:p>
        </w:tc>
      </w:tr>
      <w:tr w:rsidR="007167F4" w:rsidRPr="00522478" w14:paraId="33BA4D68" w14:textId="77777777" w:rsidTr="007167F4">
        <w:trPr>
          <w:trHeight w:val="300"/>
        </w:trPr>
        <w:tc>
          <w:tcPr>
            <w:tcW w:w="2515" w:type="dxa"/>
            <w:shd w:val="clear" w:color="auto" w:fill="E7E6E6" w:themeFill="background2"/>
          </w:tcPr>
          <w:p w14:paraId="1B2C4F7D" w14:textId="40C9757C" w:rsidR="007167F4" w:rsidRPr="007167F4" w:rsidRDefault="007167F4" w:rsidP="00522478">
            <w:pPr>
              <w:rPr>
                <w:rFonts w:asciiTheme="minorHAnsi" w:hAnsiTheme="minorHAnsi" w:cstheme="minorHAnsi"/>
                <w:sz w:val="24"/>
              </w:rPr>
            </w:pPr>
            <w:r w:rsidRPr="007167F4">
              <w:rPr>
                <w:rFonts w:asciiTheme="minorHAnsi" w:hAnsiTheme="minorHAnsi" w:cstheme="minorHAnsi"/>
                <w:sz w:val="24"/>
              </w:rPr>
              <w:t>Year</w:t>
            </w:r>
          </w:p>
        </w:tc>
        <w:tc>
          <w:tcPr>
            <w:tcW w:w="3690" w:type="dxa"/>
            <w:shd w:val="clear" w:color="auto" w:fill="E7E6E6" w:themeFill="background2"/>
            <w:noWrap/>
            <w:hideMark/>
          </w:tcPr>
          <w:p w14:paraId="7357F519" w14:textId="1346B8CD" w:rsidR="007167F4" w:rsidRPr="00522478" w:rsidRDefault="007167F4" w:rsidP="00522478">
            <w:pPr>
              <w:rPr>
                <w:rFonts w:asciiTheme="minorHAnsi" w:hAnsiTheme="minorHAnsi" w:cstheme="minorHAnsi"/>
                <w:sz w:val="24"/>
              </w:rPr>
            </w:pPr>
            <w:r w:rsidRPr="00522478">
              <w:rPr>
                <w:rFonts w:asciiTheme="minorHAnsi" w:hAnsiTheme="minorHAnsi" w:cstheme="minorHAnsi"/>
                <w:sz w:val="24"/>
              </w:rPr>
              <w:t>2023</w:t>
            </w:r>
          </w:p>
        </w:tc>
        <w:tc>
          <w:tcPr>
            <w:tcW w:w="3145" w:type="dxa"/>
            <w:shd w:val="clear" w:color="auto" w:fill="E7E6E6" w:themeFill="background2"/>
            <w:noWrap/>
            <w:hideMark/>
          </w:tcPr>
          <w:p w14:paraId="1062A756" w14:textId="77777777" w:rsidR="007167F4" w:rsidRPr="00522478" w:rsidRDefault="007167F4" w:rsidP="00522478">
            <w:pPr>
              <w:rPr>
                <w:rFonts w:asciiTheme="minorHAnsi" w:hAnsiTheme="minorHAnsi" w:cstheme="minorHAnsi"/>
                <w:sz w:val="24"/>
              </w:rPr>
            </w:pPr>
            <w:r w:rsidRPr="00522478">
              <w:rPr>
                <w:rFonts w:asciiTheme="minorHAnsi" w:hAnsiTheme="minorHAnsi" w:cstheme="minorHAnsi"/>
                <w:sz w:val="24"/>
              </w:rPr>
              <w:t>2024</w:t>
            </w:r>
          </w:p>
        </w:tc>
      </w:tr>
      <w:tr w:rsidR="007167F4" w:rsidRPr="00522478" w14:paraId="295123D4" w14:textId="77777777" w:rsidTr="007167F4">
        <w:trPr>
          <w:trHeight w:val="300"/>
        </w:trPr>
        <w:tc>
          <w:tcPr>
            <w:tcW w:w="2515" w:type="dxa"/>
          </w:tcPr>
          <w:p w14:paraId="216900D5" w14:textId="766CD677" w:rsidR="007167F4" w:rsidRPr="007167F4" w:rsidRDefault="007167F4" w:rsidP="00522478">
            <w:pPr>
              <w:rPr>
                <w:rFonts w:asciiTheme="minorHAnsi" w:hAnsiTheme="minorHAnsi" w:cstheme="minorHAnsi"/>
                <w:sz w:val="24"/>
              </w:rPr>
            </w:pPr>
            <w:r w:rsidRPr="007167F4">
              <w:rPr>
                <w:rFonts w:asciiTheme="minorHAnsi" w:hAnsiTheme="minorHAnsi" w:cstheme="minorHAnsi"/>
                <w:sz w:val="24"/>
              </w:rPr>
              <w:t>N</w:t>
            </w:r>
          </w:p>
        </w:tc>
        <w:tc>
          <w:tcPr>
            <w:tcW w:w="3690" w:type="dxa"/>
            <w:noWrap/>
            <w:hideMark/>
          </w:tcPr>
          <w:p w14:paraId="0D386D58" w14:textId="4195D4F4" w:rsidR="007167F4" w:rsidRPr="00522478" w:rsidRDefault="007167F4" w:rsidP="00522478">
            <w:pPr>
              <w:rPr>
                <w:rFonts w:asciiTheme="minorHAnsi" w:hAnsiTheme="minorHAnsi" w:cstheme="minorHAnsi"/>
                <w:sz w:val="24"/>
              </w:rPr>
            </w:pPr>
            <w:r>
              <w:rPr>
                <w:rFonts w:asciiTheme="minorHAnsi" w:hAnsiTheme="minorHAnsi" w:cstheme="minorHAnsi"/>
                <w:sz w:val="24"/>
              </w:rPr>
              <w:t>204</w:t>
            </w:r>
          </w:p>
        </w:tc>
        <w:tc>
          <w:tcPr>
            <w:tcW w:w="3145" w:type="dxa"/>
            <w:noWrap/>
            <w:hideMark/>
          </w:tcPr>
          <w:p w14:paraId="48C78549" w14:textId="18DC8308" w:rsidR="007167F4" w:rsidRPr="00522478" w:rsidRDefault="007167F4" w:rsidP="00522478">
            <w:pPr>
              <w:rPr>
                <w:rFonts w:asciiTheme="minorHAnsi" w:hAnsiTheme="minorHAnsi" w:cstheme="minorHAnsi"/>
                <w:sz w:val="24"/>
              </w:rPr>
            </w:pPr>
            <w:r>
              <w:rPr>
                <w:rFonts w:asciiTheme="minorHAnsi" w:hAnsiTheme="minorHAnsi" w:cstheme="minorHAnsi"/>
                <w:sz w:val="24"/>
              </w:rPr>
              <w:t>139</w:t>
            </w:r>
          </w:p>
        </w:tc>
      </w:tr>
      <w:tr w:rsidR="007167F4" w:rsidRPr="00522478" w14:paraId="7E06BED6" w14:textId="77777777" w:rsidTr="007167F4">
        <w:trPr>
          <w:trHeight w:val="300"/>
        </w:trPr>
        <w:tc>
          <w:tcPr>
            <w:tcW w:w="2515" w:type="dxa"/>
          </w:tcPr>
          <w:p w14:paraId="5B701BE9" w14:textId="0253488B" w:rsidR="007167F4" w:rsidRPr="007167F4" w:rsidRDefault="007167F4" w:rsidP="00522478">
            <w:pPr>
              <w:rPr>
                <w:rFonts w:asciiTheme="minorHAnsi" w:hAnsiTheme="minorHAnsi" w:cstheme="minorHAnsi"/>
                <w:sz w:val="24"/>
              </w:rPr>
            </w:pPr>
            <w:r>
              <w:rPr>
                <w:rFonts w:asciiTheme="minorHAnsi" w:hAnsiTheme="minorHAnsi" w:cstheme="minorHAnsi"/>
                <w:sz w:val="24"/>
              </w:rPr>
              <w:t>Mean Student Score</w:t>
            </w:r>
          </w:p>
        </w:tc>
        <w:tc>
          <w:tcPr>
            <w:tcW w:w="3690" w:type="dxa"/>
            <w:noWrap/>
          </w:tcPr>
          <w:p w14:paraId="48346BC5" w14:textId="17D4740A" w:rsidR="007167F4" w:rsidRDefault="007167F4" w:rsidP="00522478">
            <w:pPr>
              <w:rPr>
                <w:rFonts w:cstheme="minorHAnsi"/>
                <w:sz w:val="24"/>
              </w:rPr>
            </w:pPr>
            <w:r>
              <w:rPr>
                <w:rFonts w:asciiTheme="minorHAnsi" w:hAnsiTheme="minorHAnsi" w:cstheme="minorHAnsi"/>
                <w:sz w:val="24"/>
              </w:rPr>
              <w:t>66%</w:t>
            </w:r>
          </w:p>
        </w:tc>
        <w:tc>
          <w:tcPr>
            <w:tcW w:w="3145" w:type="dxa"/>
            <w:noWrap/>
          </w:tcPr>
          <w:p w14:paraId="1E1746E0" w14:textId="690000C7" w:rsidR="007167F4" w:rsidRDefault="007167F4" w:rsidP="00522478">
            <w:pPr>
              <w:rPr>
                <w:rFonts w:cstheme="minorHAnsi"/>
                <w:sz w:val="24"/>
              </w:rPr>
            </w:pPr>
            <w:r>
              <w:rPr>
                <w:rFonts w:asciiTheme="minorHAnsi" w:hAnsiTheme="minorHAnsi" w:cstheme="minorHAnsi"/>
                <w:sz w:val="24"/>
              </w:rPr>
              <w:t>85%</w:t>
            </w:r>
          </w:p>
        </w:tc>
      </w:tr>
      <w:tr w:rsidR="007167F4" w:rsidRPr="00522478" w14:paraId="3D46DFC3" w14:textId="77777777" w:rsidTr="007167F4">
        <w:trPr>
          <w:trHeight w:val="300"/>
        </w:trPr>
        <w:tc>
          <w:tcPr>
            <w:tcW w:w="2515" w:type="dxa"/>
          </w:tcPr>
          <w:p w14:paraId="38470348" w14:textId="0D696D0B" w:rsidR="007167F4" w:rsidRPr="007167F4" w:rsidRDefault="007167F4" w:rsidP="00522478">
            <w:pPr>
              <w:rPr>
                <w:rFonts w:asciiTheme="minorHAnsi" w:hAnsiTheme="minorHAnsi" w:cstheme="minorHAnsi"/>
                <w:sz w:val="24"/>
              </w:rPr>
            </w:pPr>
            <w:r w:rsidRPr="007167F4">
              <w:rPr>
                <w:rFonts w:asciiTheme="minorHAnsi" w:hAnsiTheme="minorHAnsi" w:cstheme="minorHAnsi"/>
                <w:sz w:val="24"/>
              </w:rPr>
              <w:t>% Difference</w:t>
            </w:r>
          </w:p>
        </w:tc>
        <w:tc>
          <w:tcPr>
            <w:tcW w:w="3690" w:type="dxa"/>
            <w:noWrap/>
          </w:tcPr>
          <w:p w14:paraId="1755BB39" w14:textId="77777777" w:rsidR="007167F4" w:rsidRDefault="007167F4" w:rsidP="00522478">
            <w:pPr>
              <w:rPr>
                <w:rFonts w:cstheme="minorHAnsi"/>
                <w:sz w:val="24"/>
              </w:rPr>
            </w:pPr>
          </w:p>
        </w:tc>
        <w:tc>
          <w:tcPr>
            <w:tcW w:w="3145" w:type="dxa"/>
            <w:noWrap/>
          </w:tcPr>
          <w:p w14:paraId="4EFC39EC" w14:textId="5CE6B379" w:rsidR="007167F4" w:rsidRPr="007167F4" w:rsidRDefault="007167F4" w:rsidP="00522478">
            <w:pPr>
              <w:rPr>
                <w:rFonts w:asciiTheme="minorHAnsi" w:hAnsiTheme="minorHAnsi" w:cstheme="minorHAnsi"/>
                <w:b/>
                <w:sz w:val="24"/>
              </w:rPr>
            </w:pPr>
            <w:r w:rsidRPr="007167F4">
              <w:rPr>
                <w:rFonts w:asciiTheme="minorHAnsi" w:hAnsiTheme="minorHAnsi" w:cstheme="minorHAnsi"/>
                <w:b/>
                <w:sz w:val="24"/>
              </w:rPr>
              <w:t>25%</w:t>
            </w:r>
          </w:p>
        </w:tc>
      </w:tr>
    </w:tbl>
    <w:p w14:paraId="6FDB2DAF" w14:textId="77777777" w:rsidR="000B1E1E" w:rsidRDefault="000B1E1E" w:rsidP="00622CDF">
      <w:pPr>
        <w:spacing w:after="0" w:line="240" w:lineRule="auto"/>
        <w:rPr>
          <w:sz w:val="24"/>
        </w:rPr>
      </w:pPr>
    </w:p>
    <w:p w14:paraId="30EBACA1" w14:textId="4CE4B3EE" w:rsidR="007541B7" w:rsidRDefault="000A18F9" w:rsidP="00622CDF">
      <w:pPr>
        <w:spacing w:after="0" w:line="240" w:lineRule="auto"/>
        <w:rPr>
          <w:sz w:val="24"/>
        </w:rPr>
      </w:pPr>
      <w:r>
        <w:rPr>
          <w:sz w:val="24"/>
        </w:rPr>
        <w:t xml:space="preserve">In addition to assessing students learning success, we also reinstated a </w:t>
      </w:r>
      <w:r w:rsidR="00A029AF" w:rsidRPr="00A029AF">
        <w:rPr>
          <w:b/>
          <w:sz w:val="24"/>
        </w:rPr>
        <w:t>T</w:t>
      </w:r>
      <w:r w:rsidRPr="00A029AF">
        <w:rPr>
          <w:b/>
          <w:sz w:val="24"/>
        </w:rPr>
        <w:t xml:space="preserve">extbook </w:t>
      </w:r>
      <w:r w:rsidR="00A029AF" w:rsidRPr="00A029AF">
        <w:rPr>
          <w:b/>
          <w:sz w:val="24"/>
        </w:rPr>
        <w:t>S</w:t>
      </w:r>
      <w:r w:rsidRPr="00A029AF">
        <w:rPr>
          <w:b/>
          <w:sz w:val="24"/>
        </w:rPr>
        <w:t xml:space="preserve">atisfaction </w:t>
      </w:r>
      <w:r w:rsidR="00A029AF" w:rsidRPr="00A029AF">
        <w:rPr>
          <w:b/>
          <w:sz w:val="24"/>
        </w:rPr>
        <w:t>S</w:t>
      </w:r>
      <w:r w:rsidRPr="00A029AF">
        <w:rPr>
          <w:b/>
          <w:sz w:val="24"/>
        </w:rPr>
        <w:t>urvey</w:t>
      </w:r>
      <w:r>
        <w:rPr>
          <w:sz w:val="24"/>
        </w:rPr>
        <w:t xml:space="preserve"> </w:t>
      </w:r>
      <w:r w:rsidR="004D2355">
        <w:rPr>
          <w:sz w:val="24"/>
        </w:rPr>
        <w:t xml:space="preserve">that </w:t>
      </w:r>
      <w:r>
        <w:rPr>
          <w:sz w:val="24"/>
        </w:rPr>
        <w:t xml:space="preserve">was implemented </w:t>
      </w:r>
      <w:r w:rsidR="00A029AF">
        <w:rPr>
          <w:sz w:val="24"/>
        </w:rPr>
        <w:t xml:space="preserve">first </w:t>
      </w:r>
      <w:r>
        <w:rPr>
          <w:sz w:val="24"/>
        </w:rPr>
        <w:t xml:space="preserve">during our </w:t>
      </w:r>
      <w:r w:rsidR="00A029AF">
        <w:rPr>
          <w:sz w:val="24"/>
        </w:rPr>
        <w:t>initial</w:t>
      </w:r>
      <w:r>
        <w:rPr>
          <w:sz w:val="24"/>
        </w:rPr>
        <w:t xml:space="preserve"> Textbook Transformation Grant in 2020. </w:t>
      </w:r>
      <w:r w:rsidR="00A029AF">
        <w:rPr>
          <w:sz w:val="24"/>
        </w:rPr>
        <w:t>From</w:t>
      </w:r>
      <w:r>
        <w:rPr>
          <w:sz w:val="24"/>
        </w:rPr>
        <w:t xml:space="preserve"> this textbook survey, we learned once again how valuable OERs are to the students</w:t>
      </w:r>
      <w:r w:rsidR="00A029AF">
        <w:rPr>
          <w:sz w:val="24"/>
        </w:rPr>
        <w:t>. Students r</w:t>
      </w:r>
      <w:r>
        <w:rPr>
          <w:sz w:val="24"/>
        </w:rPr>
        <w:t>eport</w:t>
      </w:r>
      <w:r w:rsidR="00A029AF">
        <w:rPr>
          <w:sz w:val="24"/>
        </w:rPr>
        <w:t>ed</w:t>
      </w:r>
      <w:r>
        <w:rPr>
          <w:sz w:val="24"/>
        </w:rPr>
        <w:t xml:space="preserve"> their familiarity with online textbooks (96%) </w:t>
      </w:r>
      <w:r w:rsidR="00A029AF">
        <w:rPr>
          <w:sz w:val="24"/>
        </w:rPr>
        <w:t>as well as</w:t>
      </w:r>
      <w:r>
        <w:rPr>
          <w:sz w:val="24"/>
        </w:rPr>
        <w:t xml:space="preserve"> their continued concern with increased textbook costs</w:t>
      </w:r>
      <w:r w:rsidR="00A029AF">
        <w:rPr>
          <w:sz w:val="24"/>
        </w:rPr>
        <w:t xml:space="preserve">, both making OERs an attractive </w:t>
      </w:r>
      <w:r w:rsidR="004D2355">
        <w:rPr>
          <w:sz w:val="24"/>
        </w:rPr>
        <w:t>option</w:t>
      </w:r>
      <w:r>
        <w:rPr>
          <w:sz w:val="24"/>
        </w:rPr>
        <w:t>. 64% reported they often don’t buy a textboo</w:t>
      </w:r>
      <w:r w:rsidR="00A029AF">
        <w:rPr>
          <w:sz w:val="24"/>
        </w:rPr>
        <w:t>k</w:t>
      </w:r>
      <w:r w:rsidR="004D2355">
        <w:rPr>
          <w:sz w:val="24"/>
        </w:rPr>
        <w:t xml:space="preserve"> if purchasing is required</w:t>
      </w:r>
      <w:r>
        <w:rPr>
          <w:sz w:val="24"/>
        </w:rPr>
        <w:t xml:space="preserve">. </w:t>
      </w:r>
      <w:r w:rsidR="00A029AF">
        <w:rPr>
          <w:sz w:val="24"/>
        </w:rPr>
        <w:t xml:space="preserve">We are </w:t>
      </w:r>
      <w:r w:rsidR="004D2355">
        <w:rPr>
          <w:sz w:val="24"/>
        </w:rPr>
        <w:t xml:space="preserve">especially </w:t>
      </w:r>
      <w:r w:rsidR="00A029AF">
        <w:rPr>
          <w:sz w:val="24"/>
        </w:rPr>
        <w:t xml:space="preserve">happy to note that </w:t>
      </w:r>
      <w:r>
        <w:rPr>
          <w:sz w:val="24"/>
        </w:rPr>
        <w:t xml:space="preserve">67% </w:t>
      </w:r>
      <w:r w:rsidR="00A029AF">
        <w:rPr>
          <w:sz w:val="24"/>
        </w:rPr>
        <w:t>o</w:t>
      </w:r>
      <w:r>
        <w:rPr>
          <w:sz w:val="24"/>
        </w:rPr>
        <w:t xml:space="preserve">f our students </w:t>
      </w:r>
      <w:r w:rsidR="00A029AF">
        <w:rPr>
          <w:sz w:val="24"/>
        </w:rPr>
        <w:t>rated this textbook better than other</w:t>
      </w:r>
      <w:r w:rsidR="004D2355">
        <w:rPr>
          <w:sz w:val="24"/>
        </w:rPr>
        <w:t xml:space="preserve"> online textbooks</w:t>
      </w:r>
      <w:r w:rsidR="00A029AF">
        <w:rPr>
          <w:sz w:val="24"/>
        </w:rPr>
        <w:t xml:space="preserve"> they have used before, 35% of them were neutral about it and no student disagreed, many of them made ample use of the text throughout the course and took their own notes while reading, used the online ancillary materials offered through the book as well as the many links each chapter offers students to deepen their interest. </w:t>
      </w:r>
      <w:r w:rsidR="00467534">
        <w:rPr>
          <w:sz w:val="24"/>
        </w:rPr>
        <w:t>The majority of them (</w:t>
      </w:r>
      <w:r w:rsidR="00A029AF">
        <w:rPr>
          <w:sz w:val="24"/>
        </w:rPr>
        <w:t>79%</w:t>
      </w:r>
      <w:r w:rsidR="00467534">
        <w:rPr>
          <w:sz w:val="24"/>
        </w:rPr>
        <w:t>)</w:t>
      </w:r>
      <w:r w:rsidR="00A029AF">
        <w:rPr>
          <w:sz w:val="24"/>
        </w:rPr>
        <w:t xml:space="preserve"> </w:t>
      </w:r>
      <w:r w:rsidR="00467534">
        <w:rPr>
          <w:sz w:val="24"/>
        </w:rPr>
        <w:t xml:space="preserve">also noticed </w:t>
      </w:r>
      <w:r w:rsidR="00A029AF">
        <w:rPr>
          <w:sz w:val="24"/>
        </w:rPr>
        <w:t xml:space="preserve">that in-class lecture notes provided by instructors and textbook chapters </w:t>
      </w:r>
      <w:r w:rsidR="00467534">
        <w:rPr>
          <w:sz w:val="24"/>
        </w:rPr>
        <w:t xml:space="preserve">were </w:t>
      </w:r>
      <w:r w:rsidR="00A029AF">
        <w:rPr>
          <w:sz w:val="24"/>
        </w:rPr>
        <w:t>well-aligned</w:t>
      </w:r>
      <w:r w:rsidR="00467534">
        <w:rPr>
          <w:sz w:val="24"/>
        </w:rPr>
        <w:t xml:space="preserve"> resulting in an overall positive learning experience. </w:t>
      </w:r>
    </w:p>
    <w:p w14:paraId="40828FAA" w14:textId="6BCE48D8" w:rsidR="000A18F9" w:rsidRDefault="000A18F9" w:rsidP="00622CDF">
      <w:pPr>
        <w:spacing w:after="0" w:line="240" w:lineRule="auto"/>
        <w:rPr>
          <w:sz w:val="24"/>
        </w:rPr>
      </w:pPr>
    </w:p>
    <w:p w14:paraId="63CD695F" w14:textId="2B9DAE5D" w:rsidR="000A18F9" w:rsidRDefault="004D2355" w:rsidP="00622CDF">
      <w:pPr>
        <w:spacing w:after="0" w:line="240" w:lineRule="auto"/>
        <w:rPr>
          <w:sz w:val="24"/>
        </w:rPr>
      </w:pPr>
      <w:r>
        <w:rPr>
          <w:sz w:val="24"/>
        </w:rPr>
        <w:t>S</w:t>
      </w:r>
      <w:r w:rsidR="00467534">
        <w:rPr>
          <w:sz w:val="24"/>
        </w:rPr>
        <w:t xml:space="preserve">elected quotes from students </w:t>
      </w:r>
      <w:r>
        <w:rPr>
          <w:sz w:val="24"/>
        </w:rPr>
        <w:t>also sum</w:t>
      </w:r>
      <w:r w:rsidR="00467534">
        <w:rPr>
          <w:sz w:val="24"/>
        </w:rPr>
        <w:t xml:space="preserve"> up the overall positive experience with this OER, both from a student and instructor perspective: </w:t>
      </w:r>
    </w:p>
    <w:p w14:paraId="49D676D9" w14:textId="439A50AD" w:rsidR="00467534" w:rsidRDefault="00467534" w:rsidP="00622CDF">
      <w:pPr>
        <w:spacing w:after="0" w:line="240" w:lineRule="auto"/>
        <w:rPr>
          <w:sz w:val="24"/>
        </w:rPr>
      </w:pPr>
    </w:p>
    <w:p w14:paraId="1215E1A1" w14:textId="4C43611C" w:rsidR="00467534" w:rsidRDefault="00467534" w:rsidP="00467534">
      <w:pPr>
        <w:spacing w:after="0" w:line="240" w:lineRule="auto"/>
        <w:ind w:left="720" w:right="720"/>
        <w:rPr>
          <w:i/>
          <w:sz w:val="24"/>
        </w:rPr>
      </w:pPr>
      <w:r w:rsidRPr="00467534">
        <w:rPr>
          <w:i/>
          <w:sz w:val="24"/>
        </w:rPr>
        <w:t>“I actually really liked the textbook for your class. I thought it went in to just enough extra detail on the topics where it helped the information stick better in my memory. I also enjoyed the resources they had at the end of chapters that led to other sources like videos or websites. That helped for sure with the topics I felt like I was struggling with when I could follow those links and find either more information or even just the same information but worded differently. There were a few chapters that seemed a lot longer than the others and were harder to get through, but a majority of them were not an issue for me. The only thing that bothered me about the book is that it would sometimes not let me click on the highlighted terms to see their definitions. That feature only worked about half the time for me, and It had issues on both my laptop and my tablet, so I have no clue what was causing the issue.”</w:t>
      </w:r>
    </w:p>
    <w:p w14:paraId="4FF1456A" w14:textId="7600CFF7" w:rsidR="00467534" w:rsidRDefault="00467534" w:rsidP="00467534">
      <w:pPr>
        <w:spacing w:after="0" w:line="240" w:lineRule="auto"/>
        <w:ind w:left="720" w:right="720"/>
        <w:rPr>
          <w:i/>
          <w:sz w:val="24"/>
        </w:rPr>
      </w:pPr>
    </w:p>
    <w:p w14:paraId="406A63EC" w14:textId="4644729E" w:rsidR="00467534" w:rsidRPr="00467534" w:rsidRDefault="00467534" w:rsidP="00467534">
      <w:pPr>
        <w:spacing w:after="0" w:line="240" w:lineRule="auto"/>
        <w:ind w:left="720" w:right="720"/>
        <w:rPr>
          <w:rFonts w:eastAsia="Times New Roman" w:cs="Times New Roman"/>
          <w:i/>
          <w:sz w:val="24"/>
          <w:szCs w:val="24"/>
        </w:rPr>
      </w:pPr>
      <w:r w:rsidRPr="004D2355">
        <w:rPr>
          <w:rFonts w:eastAsia="Times New Roman" w:cs="Times New Roman"/>
          <w:i/>
          <w:sz w:val="24"/>
          <w:szCs w:val="24"/>
        </w:rPr>
        <w:t>“</w:t>
      </w:r>
      <w:r w:rsidRPr="00467534">
        <w:rPr>
          <w:rFonts w:eastAsia="Times New Roman" w:cs="Times New Roman"/>
          <w:i/>
          <w:sz w:val="24"/>
          <w:szCs w:val="24"/>
        </w:rPr>
        <w:t xml:space="preserve">I, personally, felt that it was a phenomenal work! I can't say I have much in the way of criticism or feedback; I simply felt that it reinforced my own </w:t>
      </w:r>
      <w:r w:rsidRPr="00467534">
        <w:rPr>
          <w:rFonts w:eastAsia="Times New Roman" w:cs="Times New Roman"/>
          <w:i/>
          <w:sz w:val="24"/>
          <w:szCs w:val="24"/>
        </w:rPr>
        <w:lastRenderedPageBreak/>
        <w:t>understanding of the material. I did, in fact, make ample use of the text over the course of the semester. I was incredibly grateful for it being free and, with regards to accessibility, found that the format was easily read and parsed. A digital textbook which costs as little as possible is ideal in the minds of the majority of college students.</w:t>
      </w:r>
      <w:r w:rsidRPr="004D2355">
        <w:rPr>
          <w:rFonts w:eastAsia="Times New Roman" w:cs="Times New Roman"/>
          <w:i/>
          <w:sz w:val="24"/>
          <w:szCs w:val="24"/>
        </w:rPr>
        <w:t>”</w:t>
      </w:r>
    </w:p>
    <w:p w14:paraId="4F996EFB" w14:textId="05C58B94" w:rsidR="00467534" w:rsidRDefault="00467534" w:rsidP="00467534">
      <w:pPr>
        <w:spacing w:after="0" w:line="240" w:lineRule="auto"/>
        <w:rPr>
          <w:sz w:val="24"/>
        </w:rPr>
      </w:pPr>
    </w:p>
    <w:p w14:paraId="5ED6966F" w14:textId="77777777" w:rsidR="00467534" w:rsidRDefault="00467534" w:rsidP="00467534">
      <w:pPr>
        <w:spacing w:after="0" w:line="240" w:lineRule="auto"/>
        <w:rPr>
          <w:sz w:val="24"/>
        </w:rPr>
      </w:pPr>
    </w:p>
    <w:p w14:paraId="1FC98971" w14:textId="4BBD974A"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4361C787" w14:textId="73F05F7F" w:rsidR="00173EE4" w:rsidRPr="00173EE4" w:rsidRDefault="00173EE4" w:rsidP="00173EE4">
      <w:pPr>
        <w:rPr>
          <w:sz w:val="24"/>
          <w:szCs w:val="24"/>
        </w:rPr>
      </w:pPr>
      <w:r w:rsidRPr="00173EE4">
        <w:rPr>
          <w:sz w:val="24"/>
          <w:szCs w:val="24"/>
        </w:rPr>
        <w:t xml:space="preserve">Several lessons were learned during this </w:t>
      </w:r>
      <w:r>
        <w:rPr>
          <w:sz w:val="24"/>
          <w:szCs w:val="24"/>
        </w:rPr>
        <w:t xml:space="preserve">textbook transformation, one of them </w:t>
      </w:r>
      <w:r w:rsidR="00BE5214">
        <w:rPr>
          <w:sz w:val="24"/>
          <w:szCs w:val="24"/>
        </w:rPr>
        <w:t xml:space="preserve">simply </w:t>
      </w:r>
      <w:r>
        <w:rPr>
          <w:sz w:val="24"/>
          <w:szCs w:val="24"/>
        </w:rPr>
        <w:t>that it is a considerable effort to revise a course</w:t>
      </w:r>
      <w:r w:rsidR="001030E1">
        <w:rPr>
          <w:sz w:val="24"/>
          <w:szCs w:val="24"/>
        </w:rPr>
        <w:t>, even shifting from one edition to another</w:t>
      </w:r>
      <w:r>
        <w:rPr>
          <w:sz w:val="24"/>
          <w:szCs w:val="24"/>
        </w:rPr>
        <w:t xml:space="preserve">. This being said, we are incredibly thankful for the support we have received twice now from Georgia Affordable Learning. We are </w:t>
      </w:r>
      <w:r w:rsidR="001030E1">
        <w:rPr>
          <w:sz w:val="24"/>
          <w:szCs w:val="24"/>
        </w:rPr>
        <w:t xml:space="preserve">clearly </w:t>
      </w:r>
      <w:r>
        <w:rPr>
          <w:sz w:val="24"/>
          <w:szCs w:val="24"/>
        </w:rPr>
        <w:t xml:space="preserve">seeing the </w:t>
      </w:r>
      <w:r w:rsidR="001030E1">
        <w:rPr>
          <w:sz w:val="24"/>
          <w:szCs w:val="24"/>
        </w:rPr>
        <w:t xml:space="preserve">multifold </w:t>
      </w:r>
      <w:r>
        <w:rPr>
          <w:sz w:val="24"/>
          <w:szCs w:val="24"/>
        </w:rPr>
        <w:t xml:space="preserve">positive change this transformation has brought to our students and </w:t>
      </w:r>
      <w:r w:rsidR="001030E1">
        <w:rPr>
          <w:sz w:val="24"/>
          <w:szCs w:val="24"/>
        </w:rPr>
        <w:t xml:space="preserve">to </w:t>
      </w:r>
      <w:r>
        <w:rPr>
          <w:sz w:val="24"/>
          <w:szCs w:val="24"/>
        </w:rPr>
        <w:t>us</w:t>
      </w:r>
      <w:r w:rsidR="001030E1">
        <w:rPr>
          <w:sz w:val="24"/>
          <w:szCs w:val="24"/>
        </w:rPr>
        <w:t xml:space="preserve"> as instructors </w:t>
      </w:r>
      <w:r>
        <w:rPr>
          <w:sz w:val="24"/>
          <w:szCs w:val="24"/>
        </w:rPr>
        <w:t xml:space="preserve">and are especially thankful for the </w:t>
      </w:r>
      <w:r w:rsidR="001030E1">
        <w:rPr>
          <w:sz w:val="24"/>
          <w:szCs w:val="24"/>
        </w:rPr>
        <w:t xml:space="preserve">different </w:t>
      </w:r>
      <w:r>
        <w:rPr>
          <w:sz w:val="24"/>
          <w:szCs w:val="24"/>
        </w:rPr>
        <w:t>ways we were able to take advantage of this OER. It has</w:t>
      </w:r>
      <w:r w:rsidR="001030E1">
        <w:rPr>
          <w:sz w:val="24"/>
          <w:szCs w:val="24"/>
        </w:rPr>
        <w:t xml:space="preserve">, multifold, </w:t>
      </w:r>
      <w:r>
        <w:rPr>
          <w:sz w:val="24"/>
          <w:szCs w:val="24"/>
        </w:rPr>
        <w:t>transformed the way we introduce and expose student</w:t>
      </w:r>
      <w:r w:rsidR="002A643B">
        <w:rPr>
          <w:sz w:val="24"/>
          <w:szCs w:val="24"/>
        </w:rPr>
        <w:t>s</w:t>
      </w:r>
      <w:r>
        <w:rPr>
          <w:sz w:val="24"/>
          <w:szCs w:val="24"/>
        </w:rPr>
        <w:t xml:space="preserve"> to </w:t>
      </w:r>
      <w:r w:rsidR="001030E1">
        <w:rPr>
          <w:sz w:val="24"/>
          <w:szCs w:val="24"/>
        </w:rPr>
        <w:t xml:space="preserve">topics in </w:t>
      </w:r>
      <w:r>
        <w:rPr>
          <w:sz w:val="24"/>
          <w:szCs w:val="24"/>
        </w:rPr>
        <w:t xml:space="preserve">Biological Anthropology. </w:t>
      </w:r>
    </w:p>
    <w:p w14:paraId="6E7CF058" w14:textId="0DA5D5F0" w:rsidR="00101A24" w:rsidRPr="004F2656" w:rsidRDefault="007C0B4B" w:rsidP="00CF04DC">
      <w:pPr>
        <w:pStyle w:val="Heading1"/>
        <w:numPr>
          <w:ilvl w:val="0"/>
          <w:numId w:val="17"/>
        </w:numPr>
        <w:ind w:left="360"/>
      </w:pPr>
      <w:r>
        <w:t>Materials Description</w:t>
      </w:r>
    </w:p>
    <w:p w14:paraId="1FD71721" w14:textId="24D6D76A" w:rsidR="007C0B4B" w:rsidRPr="00FB5060" w:rsidRDefault="007C0B4B" w:rsidP="00FB5060">
      <w:pPr>
        <w:ind w:left="360"/>
        <w:rPr>
          <w:i/>
          <w:sz w:val="24"/>
          <w:szCs w:val="24"/>
        </w:rPr>
      </w:pPr>
      <w:r w:rsidRPr="00CF04DC">
        <w:rPr>
          <w:i/>
          <w:sz w:val="24"/>
          <w:szCs w:val="24"/>
        </w:rPr>
        <w:t xml:space="preserve">Describe all the materials you have created or revised as part of this project. These descriptions may be used in the </w:t>
      </w:r>
      <w:hyperlink r:id="rId12"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3"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2569A2E6" w14:textId="6D3A7D9F" w:rsidR="00B90CC8" w:rsidRDefault="007C0B4B" w:rsidP="00CF04DC">
      <w:pPr>
        <w:pStyle w:val="Heading1"/>
        <w:numPr>
          <w:ilvl w:val="0"/>
          <w:numId w:val="17"/>
        </w:numPr>
        <w:ind w:left="360"/>
      </w:pPr>
      <w:r>
        <w:t>Materials Links</w:t>
      </w:r>
    </w:p>
    <w:p w14:paraId="0385AB0B" w14:textId="483F8D27" w:rsidR="007C0B4B" w:rsidRPr="00FB5060" w:rsidRDefault="007C0B4B" w:rsidP="00FB5060">
      <w:pPr>
        <w:ind w:left="360"/>
        <w:rPr>
          <w:b/>
          <w:i/>
          <w:sz w:val="24"/>
          <w:szCs w:val="24"/>
        </w:rPr>
      </w:pPr>
      <w:r w:rsidRPr="00CF04DC">
        <w:rPr>
          <w:i/>
          <w:sz w:val="24"/>
          <w:szCs w:val="24"/>
        </w:rPr>
        <w:t xml:space="preserve">If you are hosting your materials in places other than </w:t>
      </w:r>
      <w:proofErr w:type="spellStart"/>
      <w:r w:rsidR="00F97F8A">
        <w:rPr>
          <w:i/>
          <w:sz w:val="24"/>
          <w:szCs w:val="24"/>
        </w:rPr>
        <w:t>OpenALG</w:t>
      </w:r>
      <w:proofErr w:type="spellEnd"/>
      <w:r w:rsidRPr="00CF04DC">
        <w:rPr>
          <w:i/>
          <w:sz w:val="24"/>
          <w:szCs w:val="24"/>
        </w:rPr>
        <w:t xml:space="preserve">, please provide these links in this section. Otherwise, leave blank. </w:t>
      </w:r>
      <w:r w:rsidR="005C6C27">
        <w:rPr>
          <w:i/>
          <w:sz w:val="24"/>
          <w:szCs w:val="24"/>
        </w:rPr>
        <w:t>Note: we cannot access D2L or Canvas links.</w:t>
      </w:r>
    </w:p>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051D0E3B" w14:textId="0352F12F" w:rsidR="007C1327" w:rsidRPr="007C1327" w:rsidRDefault="007C0B4B" w:rsidP="007C1327">
      <w:pPr>
        <w:pStyle w:val="ListParagraph"/>
        <w:numPr>
          <w:ilvl w:val="0"/>
          <w:numId w:val="4"/>
        </w:numPr>
        <w:rPr>
          <w:b/>
          <w:sz w:val="24"/>
          <w:szCs w:val="24"/>
        </w:rPr>
      </w:pPr>
      <w:r>
        <w:rPr>
          <w:i/>
          <w:sz w:val="24"/>
          <w:szCs w:val="24"/>
        </w:rPr>
        <w:t xml:space="preserve">Describe any plans to revise or add to these materials in the future. </w:t>
      </w:r>
    </w:p>
    <w:p w14:paraId="72C01332" w14:textId="4558AD5F" w:rsidR="00142D80" w:rsidRPr="007C1327" w:rsidRDefault="007C1327" w:rsidP="007C1327">
      <w:pPr>
        <w:spacing w:after="0" w:line="240" w:lineRule="auto"/>
        <w:rPr>
          <w:sz w:val="24"/>
        </w:rPr>
      </w:pPr>
      <w:r w:rsidRPr="007C1327">
        <w:rPr>
          <w:sz w:val="24"/>
        </w:rPr>
        <w:t xml:space="preserve">Despite the struggles of the last years due to a pandemic and enrollment drop, this course has had a stable number of students and sections. </w:t>
      </w:r>
      <w:r w:rsidR="00A64EE8">
        <w:rPr>
          <w:sz w:val="24"/>
        </w:rPr>
        <w:t>Since the introduction of the OER</w:t>
      </w:r>
      <w:r w:rsidR="001030E1">
        <w:rPr>
          <w:sz w:val="24"/>
        </w:rPr>
        <w:t>,</w:t>
      </w:r>
      <w:r w:rsidRPr="007C1327">
        <w:rPr>
          <w:sz w:val="24"/>
        </w:rPr>
        <w:t xml:space="preserve"> some of our </w:t>
      </w:r>
      <w:r w:rsidR="009F03A3" w:rsidRPr="007C1327">
        <w:rPr>
          <w:sz w:val="24"/>
        </w:rPr>
        <w:t>students</w:t>
      </w:r>
      <w:r w:rsidRPr="007C1327">
        <w:rPr>
          <w:sz w:val="24"/>
        </w:rPr>
        <w:t xml:space="preserve"> </w:t>
      </w:r>
      <w:r w:rsidR="00A64EE8">
        <w:rPr>
          <w:sz w:val="24"/>
        </w:rPr>
        <w:t xml:space="preserve">have </w:t>
      </w:r>
      <w:r w:rsidRPr="007C1327">
        <w:rPr>
          <w:sz w:val="24"/>
        </w:rPr>
        <w:t>state</w:t>
      </w:r>
      <w:r w:rsidR="00A64EE8">
        <w:rPr>
          <w:sz w:val="24"/>
        </w:rPr>
        <w:t>d</w:t>
      </w:r>
      <w:r w:rsidRPr="007C1327">
        <w:rPr>
          <w:sz w:val="24"/>
        </w:rPr>
        <w:t xml:space="preserve"> that an OER is a reason for them to pick a cours</w:t>
      </w:r>
      <w:r w:rsidR="00A64EE8">
        <w:rPr>
          <w:sz w:val="24"/>
        </w:rPr>
        <w:t>e</w:t>
      </w:r>
      <w:r w:rsidR="001030E1">
        <w:rPr>
          <w:sz w:val="24"/>
        </w:rPr>
        <w:t>,</w:t>
      </w:r>
      <w:r w:rsidR="00A64EE8">
        <w:rPr>
          <w:sz w:val="24"/>
        </w:rPr>
        <w:t xml:space="preserve"> which is great</w:t>
      </w:r>
      <w:r w:rsidRPr="007C1327">
        <w:rPr>
          <w:sz w:val="24"/>
        </w:rPr>
        <w:t>.</w:t>
      </w:r>
      <w:r>
        <w:rPr>
          <w:sz w:val="24"/>
        </w:rPr>
        <w:t xml:space="preserve"> </w:t>
      </w:r>
      <w:r w:rsidR="006F622D">
        <w:rPr>
          <w:sz w:val="24"/>
        </w:rPr>
        <w:t xml:space="preserve">Others have shared that the accessibility of the text is almost as important to them as the cost savings. </w:t>
      </w:r>
      <w:r>
        <w:rPr>
          <w:sz w:val="24"/>
        </w:rPr>
        <w:t xml:space="preserve">We are excited about the diverse approaches we have taken since the first implementation of this OER, including </w:t>
      </w:r>
      <w:r w:rsidR="00A64EE8">
        <w:rPr>
          <w:sz w:val="24"/>
        </w:rPr>
        <w:t>curricular changes with several Cornerstone courses and the development of a</w:t>
      </w:r>
      <w:r>
        <w:rPr>
          <w:sz w:val="24"/>
        </w:rPr>
        <w:t xml:space="preserve"> new course (Anth 1105L), and the numerous ways activities have been incorporated into student outreach activities. Overall, </w:t>
      </w:r>
      <w:r w:rsidR="00A64EE8">
        <w:rPr>
          <w:sz w:val="24"/>
        </w:rPr>
        <w:t xml:space="preserve">the positive impact this </w:t>
      </w:r>
      <w:r w:rsidR="001030E1">
        <w:rPr>
          <w:sz w:val="24"/>
        </w:rPr>
        <w:t xml:space="preserve">OER </w:t>
      </w:r>
      <w:r w:rsidR="00A64EE8">
        <w:rPr>
          <w:sz w:val="24"/>
        </w:rPr>
        <w:t>has had on our students, program,</w:t>
      </w:r>
      <w:r>
        <w:rPr>
          <w:sz w:val="24"/>
        </w:rPr>
        <w:t xml:space="preserve"> </w:t>
      </w:r>
      <w:r w:rsidR="00A64EE8">
        <w:rPr>
          <w:sz w:val="24"/>
        </w:rPr>
        <w:t xml:space="preserve">and lab cannot be overstated. It is an important part of the reason we see an </w:t>
      </w:r>
      <w:r w:rsidR="005821E6">
        <w:rPr>
          <w:sz w:val="24"/>
        </w:rPr>
        <w:t xml:space="preserve">increased interest </w:t>
      </w:r>
      <w:r w:rsidR="00A64EE8">
        <w:rPr>
          <w:sz w:val="24"/>
        </w:rPr>
        <w:t xml:space="preserve">and excitement </w:t>
      </w:r>
      <w:r>
        <w:rPr>
          <w:sz w:val="24"/>
        </w:rPr>
        <w:t>about Biological Anthropology</w:t>
      </w:r>
      <w:r w:rsidR="00A64EE8">
        <w:rPr>
          <w:sz w:val="24"/>
        </w:rPr>
        <w:t xml:space="preserve"> at our institution</w:t>
      </w:r>
      <w:r>
        <w:rPr>
          <w:sz w:val="24"/>
        </w:rPr>
        <w:t xml:space="preserve">. </w:t>
      </w:r>
      <w:r w:rsidR="00A64EE8">
        <w:rPr>
          <w:sz w:val="24"/>
        </w:rPr>
        <w:t xml:space="preserve">The diverse </w:t>
      </w:r>
      <w:r w:rsidR="00A64EE8">
        <w:rPr>
          <w:sz w:val="24"/>
        </w:rPr>
        <w:lastRenderedPageBreak/>
        <w:t xml:space="preserve">impact also </w:t>
      </w:r>
      <w:r w:rsidR="00694124">
        <w:rPr>
          <w:sz w:val="24"/>
        </w:rPr>
        <w:t xml:space="preserve">aligns with the current UWG QEP plan </w:t>
      </w:r>
      <w:r w:rsidR="00A64EE8">
        <w:rPr>
          <w:sz w:val="24"/>
        </w:rPr>
        <w:t>and</w:t>
      </w:r>
      <w:r w:rsidR="00694124">
        <w:rPr>
          <w:sz w:val="24"/>
        </w:rPr>
        <w:t xml:space="preserve"> a focus on career readiness through experiential learning </w:t>
      </w:r>
      <w:r w:rsidR="00A64EE8">
        <w:rPr>
          <w:sz w:val="24"/>
        </w:rPr>
        <w:t>at our institution</w:t>
      </w:r>
      <w:r w:rsidR="001030E1">
        <w:rPr>
          <w:sz w:val="24"/>
        </w:rPr>
        <w:t>,</w:t>
      </w:r>
      <w:r w:rsidR="00A64EE8">
        <w:rPr>
          <w:sz w:val="24"/>
        </w:rPr>
        <w:t xml:space="preserve"> </w:t>
      </w:r>
      <w:r w:rsidR="00694124">
        <w:rPr>
          <w:sz w:val="24"/>
        </w:rPr>
        <w:t>and will support our effort</w:t>
      </w:r>
      <w:r w:rsidR="00A64EE8">
        <w:rPr>
          <w:sz w:val="24"/>
        </w:rPr>
        <w:t>s</w:t>
      </w:r>
      <w:r w:rsidR="00694124">
        <w:rPr>
          <w:sz w:val="24"/>
        </w:rPr>
        <w:t xml:space="preserve"> towards </w:t>
      </w:r>
      <w:r w:rsidR="001030E1">
        <w:rPr>
          <w:sz w:val="24"/>
        </w:rPr>
        <w:t xml:space="preserve">building hands-on learning experiences and increasing </w:t>
      </w:r>
      <w:r w:rsidR="00694124">
        <w:rPr>
          <w:sz w:val="24"/>
        </w:rPr>
        <w:t xml:space="preserve">student success. </w:t>
      </w:r>
      <w:r w:rsidR="00142D80">
        <w:rPr>
          <w:sz w:val="24"/>
        </w:rPr>
        <w:t xml:space="preserve">We are </w:t>
      </w:r>
      <w:r w:rsidR="00A64EE8">
        <w:rPr>
          <w:sz w:val="24"/>
        </w:rPr>
        <w:t xml:space="preserve">now in full swing preparing </w:t>
      </w:r>
      <w:r w:rsidR="00142D80">
        <w:rPr>
          <w:sz w:val="24"/>
        </w:rPr>
        <w:t>our newly approved Lab section for this course for which we will again heavily lean on this OER</w:t>
      </w:r>
      <w:r w:rsidR="00BA73A6">
        <w:rPr>
          <w:sz w:val="24"/>
        </w:rPr>
        <w:t xml:space="preserve">. </w:t>
      </w:r>
    </w:p>
    <w:p w14:paraId="1FFB4CAD" w14:textId="77777777" w:rsidR="007C1327" w:rsidRPr="007C1327" w:rsidRDefault="007C1327" w:rsidP="007C1327">
      <w:pPr>
        <w:rPr>
          <w:b/>
          <w:sz w:val="24"/>
          <w:szCs w:val="24"/>
        </w:rPr>
      </w:pPr>
      <w:bookmarkStart w:id="0" w:name="_GoBack"/>
      <w:bookmarkEnd w:id="0"/>
    </w:p>
    <w:sectPr w:rsidR="007C1327" w:rsidRPr="007C1327">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4D40E" w14:textId="77777777" w:rsidR="004D0B7E" w:rsidRDefault="004D0B7E" w:rsidP="0061070D">
      <w:pPr>
        <w:spacing w:after="0" w:line="240" w:lineRule="auto"/>
      </w:pPr>
      <w:r>
        <w:separator/>
      </w:r>
    </w:p>
  </w:endnote>
  <w:endnote w:type="continuationSeparator" w:id="0">
    <w:p w14:paraId="24FD705A" w14:textId="77777777" w:rsidR="004D0B7E" w:rsidRDefault="004D0B7E" w:rsidP="00610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561565"/>
      <w:docPartObj>
        <w:docPartGallery w:val="Page Numbers (Bottom of Page)"/>
        <w:docPartUnique/>
      </w:docPartObj>
    </w:sdtPr>
    <w:sdtEndPr>
      <w:rPr>
        <w:noProof/>
      </w:rPr>
    </w:sdtEndPr>
    <w:sdtContent>
      <w:p w14:paraId="5B142E81" w14:textId="77919E06" w:rsidR="0061070D" w:rsidRDefault="0061070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CCD359" w14:textId="77777777" w:rsidR="0061070D" w:rsidRDefault="00610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A15B6" w14:textId="77777777" w:rsidR="004D0B7E" w:rsidRDefault="004D0B7E" w:rsidP="0061070D">
      <w:pPr>
        <w:spacing w:after="0" w:line="240" w:lineRule="auto"/>
      </w:pPr>
      <w:r>
        <w:separator/>
      </w:r>
    </w:p>
  </w:footnote>
  <w:footnote w:type="continuationSeparator" w:id="0">
    <w:p w14:paraId="73119441" w14:textId="77777777" w:rsidR="004D0B7E" w:rsidRDefault="004D0B7E" w:rsidP="006107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0187DE6"/>
    <w:multiLevelType w:val="multilevel"/>
    <w:tmpl w:val="477607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E23096"/>
    <w:multiLevelType w:val="hybridMultilevel"/>
    <w:tmpl w:val="BD888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6"/>
  </w:num>
  <w:num w:numId="3">
    <w:abstractNumId w:val="17"/>
  </w:num>
  <w:num w:numId="4">
    <w:abstractNumId w:val="13"/>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1"/>
  </w:num>
  <w:num w:numId="13">
    <w:abstractNumId w:val="15"/>
  </w:num>
  <w:num w:numId="14">
    <w:abstractNumId w:val="9"/>
  </w:num>
  <w:num w:numId="15">
    <w:abstractNumId w:val="3"/>
  </w:num>
  <w:num w:numId="16">
    <w:abstractNumId w:val="18"/>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8F9"/>
    <w:rsid w:val="000A1BBB"/>
    <w:rsid w:val="000B113D"/>
    <w:rsid w:val="000B1E1E"/>
    <w:rsid w:val="000B36F8"/>
    <w:rsid w:val="00101A24"/>
    <w:rsid w:val="001030E1"/>
    <w:rsid w:val="001336C4"/>
    <w:rsid w:val="00142D80"/>
    <w:rsid w:val="0015324D"/>
    <w:rsid w:val="0016178E"/>
    <w:rsid w:val="00173EE4"/>
    <w:rsid w:val="001A218C"/>
    <w:rsid w:val="001A6AC4"/>
    <w:rsid w:val="001B2107"/>
    <w:rsid w:val="001B63FA"/>
    <w:rsid w:val="001C38E5"/>
    <w:rsid w:val="001D51FD"/>
    <w:rsid w:val="001E0EE3"/>
    <w:rsid w:val="0021268C"/>
    <w:rsid w:val="00240544"/>
    <w:rsid w:val="002A643B"/>
    <w:rsid w:val="003038A8"/>
    <w:rsid w:val="003140A6"/>
    <w:rsid w:val="00330481"/>
    <w:rsid w:val="00346044"/>
    <w:rsid w:val="003E1BCB"/>
    <w:rsid w:val="00456989"/>
    <w:rsid w:val="00467534"/>
    <w:rsid w:val="00471C68"/>
    <w:rsid w:val="0048459F"/>
    <w:rsid w:val="004B5601"/>
    <w:rsid w:val="004B6A53"/>
    <w:rsid w:val="004B6F78"/>
    <w:rsid w:val="004D0B7E"/>
    <w:rsid w:val="004D2355"/>
    <w:rsid w:val="004F2656"/>
    <w:rsid w:val="005212A0"/>
    <w:rsid w:val="00522478"/>
    <w:rsid w:val="0057795F"/>
    <w:rsid w:val="005821E6"/>
    <w:rsid w:val="005C11E8"/>
    <w:rsid w:val="005C6C27"/>
    <w:rsid w:val="005F3687"/>
    <w:rsid w:val="0061070D"/>
    <w:rsid w:val="00622CDF"/>
    <w:rsid w:val="00684A25"/>
    <w:rsid w:val="00687254"/>
    <w:rsid w:val="00694124"/>
    <w:rsid w:val="006A36A9"/>
    <w:rsid w:val="006F622D"/>
    <w:rsid w:val="007167F4"/>
    <w:rsid w:val="0073273B"/>
    <w:rsid w:val="007541B7"/>
    <w:rsid w:val="00772C9F"/>
    <w:rsid w:val="007B3CE1"/>
    <w:rsid w:val="007C0B4B"/>
    <w:rsid w:val="007C1327"/>
    <w:rsid w:val="00810345"/>
    <w:rsid w:val="00811187"/>
    <w:rsid w:val="008F529B"/>
    <w:rsid w:val="00943D9F"/>
    <w:rsid w:val="00945780"/>
    <w:rsid w:val="00987DD6"/>
    <w:rsid w:val="009E692D"/>
    <w:rsid w:val="009F03A3"/>
    <w:rsid w:val="00A029AF"/>
    <w:rsid w:val="00A64EE8"/>
    <w:rsid w:val="00A7368B"/>
    <w:rsid w:val="00AF4890"/>
    <w:rsid w:val="00B516BC"/>
    <w:rsid w:val="00B90CC8"/>
    <w:rsid w:val="00B9446A"/>
    <w:rsid w:val="00BA73A6"/>
    <w:rsid w:val="00BB3A95"/>
    <w:rsid w:val="00BE5214"/>
    <w:rsid w:val="00BF3C8A"/>
    <w:rsid w:val="00C45872"/>
    <w:rsid w:val="00C66162"/>
    <w:rsid w:val="00C706EB"/>
    <w:rsid w:val="00C749E5"/>
    <w:rsid w:val="00C807D1"/>
    <w:rsid w:val="00C80819"/>
    <w:rsid w:val="00C96BCC"/>
    <w:rsid w:val="00CB083C"/>
    <w:rsid w:val="00CB1C74"/>
    <w:rsid w:val="00CC43CD"/>
    <w:rsid w:val="00CF04DC"/>
    <w:rsid w:val="00D12684"/>
    <w:rsid w:val="00D35FE3"/>
    <w:rsid w:val="00D8118C"/>
    <w:rsid w:val="00DB1C13"/>
    <w:rsid w:val="00DC2BFF"/>
    <w:rsid w:val="00DD3803"/>
    <w:rsid w:val="00DD5245"/>
    <w:rsid w:val="00DE287A"/>
    <w:rsid w:val="00DF79E1"/>
    <w:rsid w:val="00E167BE"/>
    <w:rsid w:val="00E34FAA"/>
    <w:rsid w:val="00EA7057"/>
    <w:rsid w:val="00EE35AB"/>
    <w:rsid w:val="00EE7C7E"/>
    <w:rsid w:val="00F26E33"/>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CommentReference">
    <w:name w:val="annotation reference"/>
    <w:basedOn w:val="DefaultParagraphFont"/>
    <w:uiPriority w:val="99"/>
    <w:semiHidden/>
    <w:unhideWhenUsed/>
    <w:rsid w:val="00BB3A95"/>
    <w:rPr>
      <w:sz w:val="16"/>
      <w:szCs w:val="16"/>
    </w:rPr>
  </w:style>
  <w:style w:type="paragraph" w:styleId="CommentText">
    <w:name w:val="annotation text"/>
    <w:basedOn w:val="Normal"/>
    <w:link w:val="CommentTextChar"/>
    <w:uiPriority w:val="99"/>
    <w:unhideWhenUsed/>
    <w:rsid w:val="00BB3A95"/>
    <w:pPr>
      <w:spacing w:line="240" w:lineRule="auto"/>
    </w:pPr>
    <w:rPr>
      <w:sz w:val="20"/>
      <w:szCs w:val="20"/>
    </w:rPr>
  </w:style>
  <w:style w:type="character" w:customStyle="1" w:styleId="CommentTextChar">
    <w:name w:val="Comment Text Char"/>
    <w:basedOn w:val="DefaultParagraphFont"/>
    <w:link w:val="CommentText"/>
    <w:uiPriority w:val="99"/>
    <w:rsid w:val="00BB3A95"/>
    <w:rPr>
      <w:sz w:val="20"/>
      <w:szCs w:val="20"/>
    </w:rPr>
  </w:style>
  <w:style w:type="paragraph" w:styleId="CommentSubject">
    <w:name w:val="annotation subject"/>
    <w:basedOn w:val="CommentText"/>
    <w:next w:val="CommentText"/>
    <w:link w:val="CommentSubjectChar"/>
    <w:uiPriority w:val="99"/>
    <w:semiHidden/>
    <w:unhideWhenUsed/>
    <w:rsid w:val="00BB3A95"/>
    <w:rPr>
      <w:b/>
      <w:bCs/>
    </w:rPr>
  </w:style>
  <w:style w:type="character" w:customStyle="1" w:styleId="CommentSubjectChar">
    <w:name w:val="Comment Subject Char"/>
    <w:basedOn w:val="CommentTextChar"/>
    <w:link w:val="CommentSubject"/>
    <w:uiPriority w:val="99"/>
    <w:semiHidden/>
    <w:rsid w:val="00BB3A95"/>
    <w:rPr>
      <w:b/>
      <w:bCs/>
      <w:sz w:val="20"/>
      <w:szCs w:val="20"/>
    </w:rPr>
  </w:style>
  <w:style w:type="paragraph" w:styleId="BalloonText">
    <w:name w:val="Balloon Text"/>
    <w:basedOn w:val="Normal"/>
    <w:link w:val="BalloonTextChar"/>
    <w:uiPriority w:val="99"/>
    <w:semiHidden/>
    <w:unhideWhenUsed/>
    <w:rsid w:val="00BB3A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A95"/>
    <w:rPr>
      <w:rFonts w:ascii="Segoe UI" w:hAnsi="Segoe UI" w:cs="Segoe UI"/>
      <w:sz w:val="18"/>
      <w:szCs w:val="18"/>
    </w:rPr>
  </w:style>
  <w:style w:type="paragraph" w:styleId="Header">
    <w:name w:val="header"/>
    <w:basedOn w:val="Normal"/>
    <w:link w:val="HeaderChar"/>
    <w:uiPriority w:val="99"/>
    <w:unhideWhenUsed/>
    <w:rsid w:val="00610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70D"/>
  </w:style>
  <w:style w:type="paragraph" w:styleId="Footer">
    <w:name w:val="footer"/>
    <w:basedOn w:val="Normal"/>
    <w:link w:val="FooterChar"/>
    <w:uiPriority w:val="99"/>
    <w:unhideWhenUsed/>
    <w:rsid w:val="00610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80131089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33675949">
      <w:bodyDiv w:val="1"/>
      <w:marLeft w:val="0"/>
      <w:marRight w:val="0"/>
      <w:marTop w:val="0"/>
      <w:marBottom w:val="0"/>
      <w:divBdr>
        <w:top w:val="none" w:sz="0" w:space="0" w:color="auto"/>
        <w:left w:val="none" w:sz="0" w:space="0" w:color="auto"/>
        <w:bottom w:val="none" w:sz="0" w:space="0" w:color="auto"/>
        <w:right w:val="none" w:sz="0" w:space="0" w:color="auto"/>
      </w:divBdr>
    </w:div>
    <w:div w:id="1424565063">
      <w:bodyDiv w:val="1"/>
      <w:marLeft w:val="0"/>
      <w:marRight w:val="0"/>
      <w:marTop w:val="0"/>
      <w:marBottom w:val="0"/>
      <w:divBdr>
        <w:top w:val="none" w:sz="0" w:space="0" w:color="auto"/>
        <w:left w:val="none" w:sz="0" w:space="0" w:color="auto"/>
        <w:bottom w:val="none" w:sz="0" w:space="0" w:color="auto"/>
        <w:right w:val="none" w:sz="0" w:space="0" w:color="auto"/>
      </w:divBdr>
    </w:div>
    <w:div w:id="1546481468">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reativecommons.org/share-your-wor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lg.manifoldapp.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maggian@westga.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maggian@westa.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C5D40172-ED65-49D4-A124-709842BDF4AE}"/>
</file>

<file path=docProps/app.xml><?xml version="1.0" encoding="utf-8"?>
<Properties xmlns="http://schemas.openxmlformats.org/officeDocument/2006/extended-properties" xmlns:vt="http://schemas.openxmlformats.org/officeDocument/2006/docPropsVTypes">
  <Template>Normal</Template>
  <TotalTime>0</TotalTime>
  <Pages>6</Pages>
  <Words>2131</Words>
  <Characters>12152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Isabel Maggiano</cp:lastModifiedBy>
  <cp:revision>2</cp:revision>
  <dcterms:created xsi:type="dcterms:W3CDTF">2024-12-19T22:48:00Z</dcterms:created>
  <dcterms:modified xsi:type="dcterms:W3CDTF">2024-12-19T22:48:00Z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