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F275E" w14:textId="15645CC4" w:rsidR="00F15150" w:rsidRDefault="00FF52F7" w:rsidP="00FF52F7">
      <w:pPr>
        <w:pStyle w:val="NoSpacing"/>
      </w:pPr>
      <w:r>
        <w:t xml:space="preserve">Readings ReadMe </w:t>
      </w:r>
      <w:r w:rsidR="00063A3B">
        <w:t xml:space="preserve">and </w:t>
      </w:r>
      <w:r w:rsidR="00D105D5" w:rsidRPr="00D105D5">
        <w:rPr>
          <w:b/>
          <w:bCs/>
        </w:rPr>
        <w:t>OPTIONAL</w:t>
      </w:r>
      <w:r w:rsidR="00063A3B">
        <w:t xml:space="preserve"> Assignment </w:t>
      </w:r>
      <w:r>
        <w:t>for LM</w:t>
      </w:r>
      <w:r w:rsidR="00DD0863">
        <w:t>7</w:t>
      </w:r>
      <w:r>
        <w:t>-IT</w:t>
      </w:r>
      <w:r w:rsidR="00DD0863">
        <w:t>723</w:t>
      </w:r>
      <w:r w:rsidR="007F45EE">
        <w:t xml:space="preserve">- </w:t>
      </w:r>
      <w:r w:rsidR="00063A3B">
        <w:t>Reflection on Student Engagement</w:t>
      </w:r>
    </w:p>
    <w:p w14:paraId="0A6F2760" w14:textId="6DC37133" w:rsidR="00FF52F7" w:rsidRDefault="00D105D5" w:rsidP="00FF52F7">
      <w:pPr>
        <w:pStyle w:val="NoSpacing"/>
      </w:pPr>
      <w:r>
        <w:t xml:space="preserve">Developed by </w:t>
      </w:r>
      <w:r w:rsidR="008839C3">
        <w:t>Rich Halstead-Nussloch</w:t>
      </w:r>
      <w:r>
        <w:t xml:space="preserve"> on a</w:t>
      </w:r>
      <w:r w:rsidR="00743AB2">
        <w:t xml:space="preserve"> CC-BY License</w:t>
      </w:r>
      <w:r>
        <w:t xml:space="preserve"> on </w:t>
      </w:r>
      <w:r w:rsidR="00063A3B">
        <w:t>24Apr</w:t>
      </w:r>
      <w:r w:rsidR="007F45EE">
        <w:t>22</w:t>
      </w:r>
    </w:p>
    <w:p w14:paraId="69011080" w14:textId="68E2EDB1" w:rsidR="007F45EE" w:rsidRDefault="007F45EE" w:rsidP="00FF52F7">
      <w:pPr>
        <w:pStyle w:val="NoSpacing"/>
      </w:pPr>
    </w:p>
    <w:p w14:paraId="09F58706" w14:textId="7CCF9C04" w:rsidR="007F45EE" w:rsidRDefault="00743AB2" w:rsidP="007F45EE">
      <w:pPr>
        <w:pStyle w:val="NoSpacing"/>
        <w:jc w:val="center"/>
      </w:pPr>
      <w:r>
        <w:rPr>
          <w:noProof/>
        </w:rPr>
        <w:drawing>
          <wp:inline distT="0" distB="0" distL="0" distR="0" wp14:anchorId="43A15265" wp14:editId="1EE2B9CC">
            <wp:extent cx="1143000" cy="400050"/>
            <wp:effectExtent l="0" t="0" r="0" b="0"/>
            <wp:docPr id="3" name="Graphic 3"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143000" cy="400050"/>
                    </a:xfrm>
                    <a:prstGeom prst="rect">
                      <a:avLst/>
                    </a:prstGeom>
                  </pic:spPr>
                </pic:pic>
              </a:graphicData>
            </a:graphic>
          </wp:inline>
        </w:drawing>
      </w:r>
    </w:p>
    <w:p w14:paraId="2B49B717" w14:textId="77777777" w:rsidR="007F45EE" w:rsidRDefault="007F45EE" w:rsidP="007F45EE">
      <w:pPr>
        <w:pStyle w:val="NoSpacing"/>
      </w:pPr>
    </w:p>
    <w:p w14:paraId="4601B2E4" w14:textId="77777777" w:rsidR="007F45EE" w:rsidRDefault="007F45EE" w:rsidP="007F45EE">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4A389DE2" w14:textId="27EFCE1F" w:rsidR="007F45EE" w:rsidRDefault="007F45EE" w:rsidP="007F45EE">
      <w:pPr>
        <w:pStyle w:val="NoSpacing"/>
      </w:pPr>
    </w:p>
    <w:p w14:paraId="1E90FB8E" w14:textId="77777777" w:rsidR="00262355" w:rsidRDefault="00262355" w:rsidP="00262355">
      <w:pPr>
        <w:pStyle w:val="Heading2"/>
      </w:pPr>
      <w:r>
        <w:t>The IT7723 Story So Far</w:t>
      </w:r>
    </w:p>
    <w:p w14:paraId="3B0F3A3F" w14:textId="77777777" w:rsidR="00262355" w:rsidRDefault="00262355" w:rsidP="00262355">
      <w:pPr>
        <w:pStyle w:val="NoSpacing"/>
        <w:ind w:left="720"/>
      </w:pPr>
      <w:r w:rsidRPr="005F439C">
        <w:rPr>
          <w:b/>
          <w:u w:val="single"/>
        </w:rPr>
        <w:t>In LM1</w:t>
      </w:r>
      <w:r>
        <w:t>, we explored definitions, concepts and history of information technology (IT), the IT profession and what it includes and means to be an IT professional. We also prepared to work together throughout the course to increase our skills and capabilities to contribute to the IT profession, e.g., develop an IT Professional Tool Kit. Since IT is so large and ubiquitous, we also set the scope of this course for each of us to focus on IT strategy, IT policy, IT governance and at least one IT subject-matter domain (e.g., database, programming, security, user experience, web, etc.)  pertinent to our IT practice.</w:t>
      </w:r>
    </w:p>
    <w:p w14:paraId="523A5D8D" w14:textId="77777777" w:rsidR="00262355" w:rsidRDefault="00262355" w:rsidP="00262355">
      <w:pPr>
        <w:pStyle w:val="NoSpacing"/>
        <w:spacing w:before="240"/>
        <w:ind w:left="720"/>
      </w:pPr>
      <w:r>
        <w:rPr>
          <w:b/>
          <w:u w:val="single"/>
        </w:rPr>
        <w:t>In LM2</w:t>
      </w:r>
      <w:r>
        <w:t xml:space="preserve">, we explored strategy in general, business strategy, IT strategy and the relationships between business strategy, IT strategy, value creation, etc. Three key observations we made are: 1) the main goal of the IT function is </w:t>
      </w:r>
      <w:r w:rsidRPr="00142A30">
        <w:rPr>
          <w:i/>
        </w:rPr>
        <w:t>maximizing and sustaining value</w:t>
      </w:r>
      <w:r>
        <w:t xml:space="preserve"> for the organization; 2) the main purpose of the IT strategy is </w:t>
      </w:r>
      <w:r w:rsidRPr="00A63EFC">
        <w:rPr>
          <w:i/>
        </w:rPr>
        <w:t>alignment</w:t>
      </w:r>
      <w:r>
        <w:rPr>
          <w:i/>
        </w:rPr>
        <w:t xml:space="preserve"> </w:t>
      </w:r>
      <w:r>
        <w:t>of the IT with the organization; 3) IT strategy should guide the organization’s use of their limited IT resources in maximizing the value of IT to the organization. We also reviewed the role of frameworks, models, and best-practices in aiding strategic planning, and covered specific tools and templates for strategic planning as well.</w:t>
      </w:r>
    </w:p>
    <w:p w14:paraId="2423BBD2" w14:textId="77777777" w:rsidR="00262355" w:rsidRDefault="00262355" w:rsidP="00262355">
      <w:pPr>
        <w:pStyle w:val="NoSpacing"/>
        <w:spacing w:before="240"/>
        <w:ind w:left="720"/>
      </w:pPr>
      <w:r>
        <w:rPr>
          <w:b/>
          <w:u w:val="single"/>
        </w:rPr>
        <w:t>In LM3,</w:t>
      </w:r>
      <w:r>
        <w:t xml:space="preserve"> we explored policy in general discovering that it is connected to strategy and even more strongly linked to governance. We learned that IT policy can be defined as the a</w:t>
      </w:r>
      <w:r w:rsidRPr="00C32504">
        <w:rPr>
          <w:rFonts w:eastAsia="Times New Roman" w:cstheme="minorHAnsi"/>
        </w:rPr>
        <w:t>dministrative and operational procedures allowing and facilitating the disciplined and systematic implementation of sound and safe IT in support of organizational goals and business processes</w:t>
      </w:r>
      <w:r>
        <w:rPr>
          <w:rFonts w:eastAsia="Times New Roman" w:cstheme="minorHAnsi"/>
        </w:rPr>
        <w:t xml:space="preserve">. Connecting to LM2, we learned that </w:t>
      </w:r>
      <w:r>
        <w:t xml:space="preserve">we set plans for IT through IT strategy to </w:t>
      </w:r>
      <w:r w:rsidRPr="0066229E">
        <w:rPr>
          <w:i/>
        </w:rPr>
        <w:t>maximize and sustain value</w:t>
      </w:r>
      <w:r>
        <w:t xml:space="preserve"> for the organization and then use IT policy to </w:t>
      </w:r>
      <w:r w:rsidRPr="00981C13">
        <w:rPr>
          <w:i/>
        </w:rPr>
        <w:t>implement our IT plans in a systematic and disciplined manner</w:t>
      </w:r>
      <w:r>
        <w:t>. We also reviewed the role of frameworks, models, and best-practices in aiding setting up and implementing policy, and covered specific tools, examples, templates and advice for IT policy as well.</w:t>
      </w:r>
    </w:p>
    <w:p w14:paraId="5357CD76" w14:textId="0DFB59E1" w:rsidR="00262355" w:rsidRDefault="00262355" w:rsidP="00262355">
      <w:pPr>
        <w:pStyle w:val="NoSpacing"/>
        <w:spacing w:before="240"/>
        <w:ind w:left="720"/>
      </w:pPr>
      <w:r w:rsidRPr="00262355">
        <w:rPr>
          <w:b/>
          <w:bCs/>
          <w:u w:val="single"/>
        </w:rPr>
        <w:t>In LM4</w:t>
      </w:r>
      <w:r>
        <w:t xml:space="preserve">, we </w:t>
      </w:r>
      <w:r w:rsidR="004F177E">
        <w:t xml:space="preserve">explored what is involved in IT governance, </w:t>
      </w:r>
      <w:r>
        <w:t xml:space="preserve">put IT policy, IT strategy, and IT governance all together and situated IT governance and that triad puzzle within your IT practice and </w:t>
      </w:r>
      <w:r w:rsidR="004F177E">
        <w:t>transferred</w:t>
      </w:r>
      <w:r>
        <w:t xml:space="preserve"> information as appropriate (with citations) to your A4, D2L Discussion, your IT7723 Tool Kit, your notes in an annotated </w:t>
      </w:r>
      <w:bookmarkStart w:id="0" w:name="_Hlk8830468"/>
      <w:r>
        <w:t xml:space="preserve">bibliography, your IT7723 IT Professional Perspective Presentation, etc. </w:t>
      </w:r>
      <w:bookmarkEnd w:id="0"/>
      <w:r>
        <w:t>Also, we transitioned to develop your perspective on how IT Strategy, IT Policy and IT Governance all fit and work together.</w:t>
      </w:r>
    </w:p>
    <w:p w14:paraId="011D0B90" w14:textId="5CA3B6EA" w:rsidR="00227B0D" w:rsidRDefault="00227B0D" w:rsidP="00227B0D">
      <w:pPr>
        <w:pStyle w:val="NormalWeb"/>
        <w:ind w:left="720"/>
        <w:rPr>
          <w:rFonts w:asciiTheme="minorHAnsi" w:hAnsiTheme="minorHAnsi" w:cstheme="minorHAnsi"/>
          <w:sz w:val="22"/>
          <w:szCs w:val="22"/>
        </w:rPr>
      </w:pPr>
      <w:r w:rsidRPr="00227B0D">
        <w:rPr>
          <w:rFonts w:asciiTheme="minorHAnsi" w:hAnsiTheme="minorHAnsi" w:cstheme="minorHAnsi"/>
          <w:b/>
          <w:sz w:val="22"/>
          <w:szCs w:val="22"/>
          <w:u w:val="single"/>
        </w:rPr>
        <w:t>In LM</w:t>
      </w:r>
      <w:r w:rsidR="004F177E">
        <w:rPr>
          <w:rFonts w:asciiTheme="minorHAnsi" w:hAnsiTheme="minorHAnsi" w:cstheme="minorHAnsi"/>
          <w:b/>
          <w:sz w:val="22"/>
          <w:szCs w:val="22"/>
          <w:u w:val="single"/>
        </w:rPr>
        <w:t>5</w:t>
      </w:r>
      <w:r w:rsidRPr="00227B0D">
        <w:rPr>
          <w:rFonts w:asciiTheme="minorHAnsi" w:hAnsiTheme="minorHAnsi" w:cstheme="minorHAnsi"/>
          <w:sz w:val="22"/>
          <w:szCs w:val="22"/>
        </w:rPr>
        <w:t xml:space="preserve"> we asked you to read </w:t>
      </w:r>
      <w:r w:rsidR="00F11660">
        <w:rPr>
          <w:rFonts w:asciiTheme="minorHAnsi" w:hAnsiTheme="minorHAnsi" w:cstheme="minorHAnsi"/>
          <w:sz w:val="22"/>
          <w:szCs w:val="22"/>
        </w:rPr>
        <w:t xml:space="preserve">and reflect </w:t>
      </w:r>
      <w:r w:rsidRPr="00227B0D">
        <w:rPr>
          <w:rFonts w:asciiTheme="minorHAnsi" w:hAnsiTheme="minorHAnsi" w:cstheme="minorHAnsi"/>
          <w:sz w:val="22"/>
          <w:szCs w:val="22"/>
        </w:rPr>
        <w:t>more deeply</w:t>
      </w:r>
      <w:r>
        <w:rPr>
          <w:rFonts w:asciiTheme="minorHAnsi" w:hAnsiTheme="minorHAnsi" w:cstheme="minorHAnsi"/>
          <w:sz w:val="22"/>
          <w:szCs w:val="22"/>
        </w:rPr>
        <w:t xml:space="preserve"> into a specific </w:t>
      </w:r>
      <w:r w:rsidR="004F177E">
        <w:rPr>
          <w:rFonts w:asciiTheme="minorHAnsi" w:hAnsiTheme="minorHAnsi" w:cstheme="minorHAnsi"/>
          <w:sz w:val="22"/>
          <w:szCs w:val="22"/>
        </w:rPr>
        <w:t xml:space="preserve">subject-matter-expert (SME) </w:t>
      </w:r>
      <w:r>
        <w:rPr>
          <w:rFonts w:asciiTheme="minorHAnsi" w:hAnsiTheme="minorHAnsi" w:cstheme="minorHAnsi"/>
          <w:sz w:val="22"/>
          <w:szCs w:val="22"/>
        </w:rPr>
        <w:t xml:space="preserve">area of interest to you and </w:t>
      </w:r>
      <w:r w:rsidR="004F177E">
        <w:rPr>
          <w:rFonts w:asciiTheme="minorHAnsi" w:hAnsiTheme="minorHAnsi" w:cstheme="minorHAnsi"/>
          <w:sz w:val="22"/>
          <w:szCs w:val="22"/>
        </w:rPr>
        <w:t>along with covering that SME area and IT Strategy, IT Policy,</w:t>
      </w:r>
      <w:r>
        <w:rPr>
          <w:rFonts w:asciiTheme="minorHAnsi" w:hAnsiTheme="minorHAnsi" w:cstheme="minorHAnsi"/>
          <w:sz w:val="22"/>
          <w:szCs w:val="22"/>
        </w:rPr>
        <w:t xml:space="preserve"> and</w:t>
      </w:r>
      <w:r w:rsidR="004F177E">
        <w:rPr>
          <w:rFonts w:asciiTheme="minorHAnsi" w:hAnsiTheme="minorHAnsi" w:cstheme="minorHAnsi"/>
          <w:sz w:val="22"/>
          <w:szCs w:val="22"/>
        </w:rPr>
        <w:t xml:space="preserve"> IT Governance, design, develop, implement an IT Professional Toolkit containing important tools and resources in those four areas. </w:t>
      </w:r>
      <w:r>
        <w:rPr>
          <w:rFonts w:asciiTheme="minorHAnsi" w:hAnsiTheme="minorHAnsi" w:cstheme="minorHAnsi"/>
          <w:sz w:val="22"/>
          <w:szCs w:val="22"/>
        </w:rPr>
        <w:t xml:space="preserve"> </w:t>
      </w:r>
      <w:r w:rsidR="004F177E">
        <w:rPr>
          <w:rFonts w:asciiTheme="minorHAnsi" w:hAnsiTheme="minorHAnsi" w:cstheme="minorHAnsi"/>
          <w:sz w:val="22"/>
          <w:szCs w:val="22"/>
        </w:rPr>
        <w:t>The tools should be</w:t>
      </w:r>
      <w:r>
        <w:rPr>
          <w:rFonts w:asciiTheme="minorHAnsi" w:hAnsiTheme="minorHAnsi" w:cstheme="minorHAnsi"/>
          <w:sz w:val="22"/>
          <w:szCs w:val="22"/>
        </w:rPr>
        <w:t xml:space="preserve"> useful to your </w:t>
      </w:r>
      <w:r w:rsidR="004F177E">
        <w:rPr>
          <w:rFonts w:asciiTheme="minorHAnsi" w:hAnsiTheme="minorHAnsi" w:cstheme="minorHAnsi"/>
          <w:sz w:val="22"/>
          <w:szCs w:val="22"/>
        </w:rPr>
        <w:t>IT Professional Practice</w:t>
      </w:r>
      <w:r>
        <w:rPr>
          <w:rFonts w:asciiTheme="minorHAnsi" w:hAnsiTheme="minorHAnsi" w:cstheme="minorHAnsi"/>
          <w:sz w:val="22"/>
          <w:szCs w:val="22"/>
        </w:rPr>
        <w:t>.</w:t>
      </w:r>
    </w:p>
    <w:p w14:paraId="648838D1" w14:textId="6A5F9C13" w:rsidR="00227B0D" w:rsidRDefault="005946B5" w:rsidP="00227B0D">
      <w:pPr>
        <w:pStyle w:val="NormalWeb"/>
        <w:ind w:left="720"/>
        <w:rPr>
          <w:rFonts w:asciiTheme="minorHAnsi" w:hAnsiTheme="minorHAnsi" w:cstheme="minorHAnsi"/>
          <w:sz w:val="22"/>
          <w:szCs w:val="22"/>
        </w:rPr>
      </w:pPr>
      <w:r w:rsidRPr="005946B5">
        <w:rPr>
          <w:rFonts w:asciiTheme="minorHAnsi" w:hAnsiTheme="minorHAnsi" w:cstheme="minorHAnsi"/>
          <w:b/>
          <w:sz w:val="22"/>
          <w:szCs w:val="22"/>
          <w:u w:val="single"/>
        </w:rPr>
        <w:t>In LM</w:t>
      </w:r>
      <w:r>
        <w:rPr>
          <w:rFonts w:asciiTheme="minorHAnsi" w:hAnsiTheme="minorHAnsi" w:cstheme="minorHAnsi"/>
          <w:b/>
          <w:sz w:val="22"/>
          <w:szCs w:val="22"/>
          <w:u w:val="single"/>
        </w:rPr>
        <w:t>6</w:t>
      </w:r>
      <w:r w:rsidRPr="005946B5">
        <w:rPr>
          <w:rFonts w:asciiTheme="minorHAnsi" w:hAnsiTheme="minorHAnsi" w:cstheme="minorHAnsi"/>
          <w:sz w:val="22"/>
          <w:szCs w:val="22"/>
        </w:rPr>
        <w:t xml:space="preserve"> we asked you to </w:t>
      </w:r>
      <w:r w:rsidR="004F177E">
        <w:rPr>
          <w:rFonts w:asciiTheme="minorHAnsi" w:hAnsiTheme="minorHAnsi" w:cstheme="minorHAnsi"/>
          <w:sz w:val="22"/>
          <w:szCs w:val="22"/>
        </w:rPr>
        <w:t>develop and notate and/or narrate an IT Professional Perspective</w:t>
      </w:r>
      <w:r w:rsidR="00F11660">
        <w:rPr>
          <w:rFonts w:asciiTheme="minorHAnsi" w:hAnsiTheme="minorHAnsi" w:cstheme="minorHAnsi"/>
          <w:sz w:val="22"/>
          <w:szCs w:val="22"/>
        </w:rPr>
        <w:t xml:space="preserve"> Presentation.</w:t>
      </w:r>
    </w:p>
    <w:p w14:paraId="22FC4D7D" w14:textId="58C51EC9" w:rsidR="005946B5" w:rsidRPr="005946B5" w:rsidRDefault="005946B5" w:rsidP="00227B0D">
      <w:pPr>
        <w:pStyle w:val="NormalWeb"/>
        <w:ind w:left="720"/>
        <w:rPr>
          <w:rFonts w:asciiTheme="minorHAnsi" w:hAnsiTheme="minorHAnsi" w:cstheme="minorHAnsi"/>
          <w:bCs/>
          <w:sz w:val="22"/>
          <w:szCs w:val="22"/>
        </w:rPr>
      </w:pPr>
      <w:r>
        <w:rPr>
          <w:rFonts w:asciiTheme="minorHAnsi" w:hAnsiTheme="minorHAnsi" w:cstheme="minorHAnsi"/>
          <w:b/>
          <w:sz w:val="22"/>
          <w:szCs w:val="22"/>
          <w:u w:val="single"/>
        </w:rPr>
        <w:t>In LM</w:t>
      </w:r>
      <w:r w:rsidR="00F11660">
        <w:rPr>
          <w:rFonts w:asciiTheme="minorHAnsi" w:hAnsiTheme="minorHAnsi" w:cstheme="minorHAnsi"/>
          <w:b/>
          <w:sz w:val="22"/>
          <w:szCs w:val="22"/>
          <w:u w:val="single"/>
        </w:rPr>
        <w:t>7</w:t>
      </w:r>
      <w:r>
        <w:rPr>
          <w:rFonts w:asciiTheme="minorHAnsi" w:hAnsiTheme="minorHAnsi" w:cstheme="minorHAnsi"/>
          <w:bCs/>
          <w:sz w:val="22"/>
          <w:szCs w:val="22"/>
        </w:rPr>
        <w:t xml:space="preserve"> we provide you the option to specifically earn contribution points by writing </w:t>
      </w:r>
      <w:r w:rsidR="00CF585B">
        <w:rPr>
          <w:rFonts w:asciiTheme="minorHAnsi" w:hAnsiTheme="minorHAnsi" w:cstheme="minorHAnsi"/>
          <w:bCs/>
          <w:sz w:val="22"/>
          <w:szCs w:val="22"/>
        </w:rPr>
        <w:t>a reflective summary of your learning and experience in this course.</w:t>
      </w:r>
    </w:p>
    <w:p w14:paraId="0F39FF17" w14:textId="0B2F3C0A" w:rsidR="00B332AD" w:rsidRDefault="00CF585B" w:rsidP="00B332AD">
      <w:pPr>
        <w:pStyle w:val="Heading2"/>
      </w:pPr>
      <w:r>
        <w:t>What is reflec</w:t>
      </w:r>
      <w:r w:rsidR="00FB64AD">
        <w:t>t</w:t>
      </w:r>
      <w:r>
        <w:t xml:space="preserve">ive </w:t>
      </w:r>
      <w:r w:rsidR="00FB64AD">
        <w:t>learning</w:t>
      </w:r>
      <w:r w:rsidR="001C4888">
        <w:t xml:space="preserve"> AKA reflective practice</w:t>
      </w:r>
      <w:r w:rsidR="00FB64AD">
        <w:t xml:space="preserve">? </w:t>
      </w:r>
    </w:p>
    <w:p w14:paraId="096BE135" w14:textId="77777777" w:rsidR="00FB64AD" w:rsidRDefault="00FB64AD" w:rsidP="00B332AD">
      <w:pPr>
        <w:pStyle w:val="NoSpacing"/>
        <w:ind w:left="720"/>
      </w:pPr>
    </w:p>
    <w:p w14:paraId="6B277C3C" w14:textId="394DCF1C" w:rsidR="00FB64AD" w:rsidRDefault="00FB64AD" w:rsidP="00B332AD">
      <w:pPr>
        <w:pStyle w:val="NoSpacing"/>
        <w:ind w:left="720"/>
        <w:rPr>
          <w:rFonts w:cstheme="minorHAnsi"/>
          <w:color w:val="202122"/>
          <w:shd w:val="clear" w:color="auto" w:fill="FFFFFF"/>
        </w:rPr>
      </w:pPr>
      <w:r>
        <w:t>Barbara Bassot has written a</w:t>
      </w:r>
      <w:r w:rsidR="0016540B">
        <w:t xml:space="preserve"> comprehensive,</w:t>
      </w:r>
      <w:r>
        <w:t xml:space="preserve"> definitive, academic guide [1] to guide teachers, learners and practitioners in </w:t>
      </w:r>
      <w:r w:rsidRPr="00FB64AD">
        <w:rPr>
          <w:i/>
          <w:iCs/>
        </w:rPr>
        <w:t>reflective learning and practices</w:t>
      </w:r>
      <w:r>
        <w:t xml:space="preserve">. Bassot </w:t>
      </w:r>
      <w:r w:rsidR="001C4888">
        <w:t xml:space="preserve">promotes Lucas’ [2] definition of reflective practice as “a systematic enquiry to improve and deepen our understanding of practice.” </w:t>
      </w:r>
      <w:r w:rsidR="000E5E59">
        <w:t>Wikipedia (</w:t>
      </w:r>
      <w:hyperlink r:id="rId10" w:history="1">
        <w:r w:rsidR="0016540B" w:rsidRPr="00B471E5">
          <w:rPr>
            <w:rStyle w:val="Hyperlink"/>
          </w:rPr>
          <w:t>https://en.wikipedia.org/wiki/Reflective_learning</w:t>
        </w:r>
      </w:hyperlink>
      <w:r w:rsidR="0016540B">
        <w:t xml:space="preserve">) </w:t>
      </w:r>
      <w:r w:rsidR="000E5E59">
        <w:t>practically defines reflective learning as “</w:t>
      </w:r>
      <w:r w:rsidR="000E5E59" w:rsidRPr="000E5E59">
        <w:rPr>
          <w:rFonts w:cstheme="minorHAnsi"/>
          <w:color w:val="202122"/>
          <w:shd w:val="clear" w:color="auto" w:fill="FFFFFF"/>
        </w:rPr>
        <w:t>a form of education in which the student reflects upon their learning experiences</w:t>
      </w:r>
      <w:r w:rsidR="000E5E59">
        <w:rPr>
          <w:rFonts w:cstheme="minorHAnsi"/>
          <w:color w:val="202122"/>
          <w:shd w:val="clear" w:color="auto" w:fill="FFFFFF"/>
        </w:rPr>
        <w:t>…” the goals of which are “</w:t>
      </w:r>
      <w:r w:rsidR="000E5E59" w:rsidRPr="000E5E59">
        <w:rPr>
          <w:rFonts w:cstheme="minorHAnsi"/>
          <w:color w:val="202122"/>
          <w:shd w:val="clear" w:color="auto" w:fill="FFFFFF"/>
        </w:rPr>
        <w:t>the clarification and the creation of meaning in terms of self, which then lead to a changed conceptual perspective</w:t>
      </w:r>
      <w:r w:rsidR="000E5E59">
        <w:rPr>
          <w:rFonts w:cstheme="minorHAnsi"/>
          <w:color w:val="202122"/>
          <w:shd w:val="clear" w:color="auto" w:fill="FFFFFF"/>
        </w:rPr>
        <w:t xml:space="preserve">.” </w:t>
      </w:r>
    </w:p>
    <w:p w14:paraId="790F4A8C" w14:textId="5AABD3D8" w:rsidR="0016540B" w:rsidRDefault="0016540B" w:rsidP="00B332AD">
      <w:pPr>
        <w:pStyle w:val="NoSpacing"/>
        <w:ind w:left="720"/>
        <w:rPr>
          <w:rFonts w:cstheme="minorHAnsi"/>
          <w:color w:val="202122"/>
          <w:shd w:val="clear" w:color="auto" w:fill="FFFFFF"/>
        </w:rPr>
      </w:pPr>
    </w:p>
    <w:p w14:paraId="4CE31CB1" w14:textId="3FD09548" w:rsidR="00F648D4" w:rsidRDefault="0016540B" w:rsidP="00B332AD">
      <w:pPr>
        <w:pStyle w:val="NoSpacing"/>
        <w:ind w:left="720"/>
        <w:rPr>
          <w:rFonts w:cstheme="minorHAnsi"/>
          <w:color w:val="202122"/>
          <w:shd w:val="clear" w:color="auto" w:fill="FFFFFF"/>
        </w:rPr>
      </w:pPr>
      <w:r>
        <w:rPr>
          <w:rFonts w:cstheme="minorHAnsi"/>
          <w:color w:val="202122"/>
          <w:shd w:val="clear" w:color="auto" w:fill="FFFFFF"/>
        </w:rPr>
        <w:t xml:space="preserve">With respect to the practice of IT professionals, my experience has shown that those who approach their practice systematically tend to do better, be more fulfilled, be recognized for their competent capabilities, and have more fun. This exercise aims to give you practice </w:t>
      </w:r>
      <w:r w:rsidR="00F648D4">
        <w:rPr>
          <w:rFonts w:cstheme="minorHAnsi"/>
          <w:color w:val="202122"/>
          <w:shd w:val="clear" w:color="auto" w:fill="FFFFFF"/>
        </w:rPr>
        <w:t>in reflecting upon your learning experience in this course and in doing so, clarify and create meaning for yourself and your perspective and practice as an IT professional.</w:t>
      </w:r>
    </w:p>
    <w:p w14:paraId="4ECB405F" w14:textId="66715AB2" w:rsidR="000423B7" w:rsidRDefault="000423B7" w:rsidP="00D14C59">
      <w:pPr>
        <w:pStyle w:val="NoSpacing"/>
      </w:pPr>
    </w:p>
    <w:p w14:paraId="25B144DE" w14:textId="53572F31" w:rsidR="000423B7" w:rsidRDefault="00203C7A" w:rsidP="00F648D4">
      <w:pPr>
        <w:pStyle w:val="Heading2"/>
      </w:pPr>
      <w:r>
        <w:t>The OPTIONAL Assignment</w:t>
      </w:r>
    </w:p>
    <w:p w14:paraId="5272AC01" w14:textId="22F9FEE1" w:rsidR="00203C7A" w:rsidRDefault="00203C7A" w:rsidP="00203C7A">
      <w:pPr>
        <w:pStyle w:val="NoSpacing"/>
      </w:pPr>
    </w:p>
    <w:p w14:paraId="0B1321A0" w14:textId="3F0DFB76" w:rsidR="008D716B" w:rsidRPr="008D716B" w:rsidRDefault="00AF7171" w:rsidP="008D716B">
      <w:pPr>
        <w:spacing w:after="0" w:line="240" w:lineRule="auto"/>
        <w:rPr>
          <w:rFonts w:eastAsia="Times New Roman" w:cstheme="minorHAnsi"/>
        </w:rPr>
      </w:pPr>
      <w:r w:rsidRPr="008D716B">
        <w:rPr>
          <w:rFonts w:cstheme="minorHAnsi"/>
        </w:rPr>
        <w:t>The default method to determine your course engagement</w:t>
      </w:r>
      <w:r w:rsidR="008D716B" w:rsidRPr="008D716B">
        <w:rPr>
          <w:rFonts w:eastAsia="Times New Roman" w:cstheme="minorHAnsi"/>
        </w:rPr>
        <w:t xml:space="preserve"> </w:t>
      </w:r>
      <w:r w:rsidR="008D716B">
        <w:rPr>
          <w:rFonts w:eastAsia="Times New Roman" w:cstheme="minorHAnsi"/>
        </w:rPr>
        <w:t xml:space="preserve">and </w:t>
      </w:r>
      <w:r w:rsidR="008D716B" w:rsidRPr="008D716B">
        <w:rPr>
          <w:rFonts w:eastAsia="Times New Roman" w:cstheme="minorHAnsi"/>
        </w:rPr>
        <w:t xml:space="preserve">requires nothing extra from you: </w:t>
      </w:r>
      <w:r w:rsidR="008D716B">
        <w:rPr>
          <w:rFonts w:eastAsia="Times New Roman" w:cstheme="minorHAnsi"/>
        </w:rPr>
        <w:t xml:space="preserve">Use </w:t>
      </w:r>
      <w:r w:rsidR="008D716B" w:rsidRPr="008D716B">
        <w:rPr>
          <w:rFonts w:eastAsia="Times New Roman" w:cstheme="minorHAnsi"/>
        </w:rPr>
        <w:t xml:space="preserve">D2L Analytics from your class activities </w:t>
      </w:r>
    </w:p>
    <w:p w14:paraId="77FDBC35" w14:textId="77777777" w:rsidR="008D716B" w:rsidRPr="008D716B" w:rsidRDefault="008D716B" w:rsidP="008D716B">
      <w:pPr>
        <w:numPr>
          <w:ilvl w:val="1"/>
          <w:numId w:val="8"/>
        </w:numPr>
        <w:spacing w:after="0" w:line="240" w:lineRule="auto"/>
        <w:rPr>
          <w:rFonts w:eastAsia="Times New Roman" w:cstheme="minorHAnsi"/>
        </w:rPr>
      </w:pPr>
      <w:r w:rsidRPr="008D716B">
        <w:rPr>
          <w:rFonts w:eastAsia="Times New Roman" w:cstheme="minorHAnsi"/>
        </w:rPr>
        <w:t>Percent topics read</w:t>
      </w:r>
    </w:p>
    <w:p w14:paraId="5C2A2939" w14:textId="77777777" w:rsidR="008D716B" w:rsidRPr="008D716B" w:rsidRDefault="008D716B" w:rsidP="008D716B">
      <w:pPr>
        <w:numPr>
          <w:ilvl w:val="1"/>
          <w:numId w:val="8"/>
        </w:numPr>
        <w:spacing w:after="0" w:line="240" w:lineRule="auto"/>
        <w:rPr>
          <w:rFonts w:eastAsia="Times New Roman" w:cstheme="minorHAnsi"/>
        </w:rPr>
      </w:pPr>
      <w:r w:rsidRPr="008D716B">
        <w:rPr>
          <w:rFonts w:eastAsia="Times New Roman" w:cstheme="minorHAnsi"/>
        </w:rPr>
        <w:t>Percent on-time assignments</w:t>
      </w:r>
    </w:p>
    <w:p w14:paraId="587C662B" w14:textId="77777777" w:rsidR="008D716B" w:rsidRPr="008D716B" w:rsidRDefault="008D716B" w:rsidP="008D716B">
      <w:pPr>
        <w:numPr>
          <w:ilvl w:val="1"/>
          <w:numId w:val="8"/>
        </w:numPr>
        <w:spacing w:after="0" w:line="240" w:lineRule="auto"/>
        <w:rPr>
          <w:rFonts w:eastAsia="Times New Roman" w:cstheme="minorHAnsi"/>
        </w:rPr>
      </w:pPr>
      <w:r w:rsidRPr="008D716B">
        <w:rPr>
          <w:rFonts w:eastAsia="Times New Roman" w:cstheme="minorHAnsi"/>
        </w:rPr>
        <w:t>Normalized class rank of discussions read</w:t>
      </w:r>
    </w:p>
    <w:p w14:paraId="37686021" w14:textId="77777777" w:rsidR="008D716B" w:rsidRPr="008D716B" w:rsidRDefault="008D716B" w:rsidP="008D716B">
      <w:pPr>
        <w:numPr>
          <w:ilvl w:val="1"/>
          <w:numId w:val="8"/>
        </w:numPr>
        <w:spacing w:after="0" w:line="240" w:lineRule="auto"/>
        <w:rPr>
          <w:rFonts w:eastAsia="Times New Roman" w:cstheme="minorHAnsi"/>
        </w:rPr>
      </w:pPr>
      <w:r w:rsidRPr="008D716B">
        <w:rPr>
          <w:rFonts w:eastAsia="Times New Roman" w:cstheme="minorHAnsi"/>
        </w:rPr>
        <w:t>Normalized class rank of discussion posts and replies</w:t>
      </w:r>
    </w:p>
    <w:p w14:paraId="3A3CAA08" w14:textId="77777777" w:rsidR="008D716B" w:rsidRPr="008D716B" w:rsidRDefault="008D716B" w:rsidP="008D716B">
      <w:pPr>
        <w:numPr>
          <w:ilvl w:val="1"/>
          <w:numId w:val="8"/>
        </w:numPr>
        <w:spacing w:after="0" w:line="240" w:lineRule="auto"/>
        <w:rPr>
          <w:rFonts w:eastAsia="Times New Roman" w:cstheme="minorHAnsi"/>
        </w:rPr>
      </w:pPr>
      <w:r w:rsidRPr="008D716B">
        <w:rPr>
          <w:rFonts w:eastAsia="Times New Roman" w:cstheme="minorHAnsi"/>
        </w:rPr>
        <w:t>For Section 01 only: Class meeting attendance and contributions</w:t>
      </w:r>
    </w:p>
    <w:p w14:paraId="4453B8CB" w14:textId="77777777" w:rsidR="008D716B" w:rsidRPr="008D716B" w:rsidRDefault="008D716B" w:rsidP="008D716B">
      <w:pPr>
        <w:pStyle w:val="NoSpacing"/>
        <w:rPr>
          <w:rFonts w:cstheme="minorHAnsi"/>
        </w:rPr>
      </w:pPr>
    </w:p>
    <w:p w14:paraId="6BB3B28F" w14:textId="71F5E914" w:rsidR="00203C7A" w:rsidRDefault="008D716B" w:rsidP="00203C7A">
      <w:pPr>
        <w:pStyle w:val="NoSpacing"/>
      </w:pPr>
      <w:r>
        <w:t>Instead of the D2L analytics you might OPTIONALLY s</w:t>
      </w:r>
      <w:r w:rsidR="00203C7A">
        <w:t xml:space="preserve">pend 30 to 90 minutes writing a reflective summary about this course by answering the following </w:t>
      </w:r>
      <w:r>
        <w:t xml:space="preserve">three </w:t>
      </w:r>
      <w:r w:rsidR="00203C7A">
        <w:t>questions:</w:t>
      </w:r>
    </w:p>
    <w:p w14:paraId="7CE011AE" w14:textId="3B134B5A" w:rsidR="00203C7A" w:rsidRDefault="00203C7A" w:rsidP="00203C7A">
      <w:pPr>
        <w:pStyle w:val="NoSpacing"/>
      </w:pPr>
    </w:p>
    <w:p w14:paraId="6E3EA15F" w14:textId="1CF42E24" w:rsidR="00203C7A" w:rsidRDefault="00203C7A" w:rsidP="00203C7A">
      <w:pPr>
        <w:pStyle w:val="NoSpacing"/>
      </w:pPr>
      <w:r>
        <w:t xml:space="preserve">Q1) </w:t>
      </w:r>
      <w:r w:rsidR="00FC5D19">
        <w:t xml:space="preserve">(20 Points) </w:t>
      </w:r>
      <w:r>
        <w:t>What is your primary audience for this reflective summary (</w:t>
      </w:r>
      <w:r w:rsidR="000B7FBA">
        <w:t xml:space="preserve">please </w:t>
      </w:r>
      <w:r>
        <w:t>select one of the three options):</w:t>
      </w:r>
    </w:p>
    <w:p w14:paraId="678BED7E" w14:textId="4BC115E3" w:rsidR="00203C7A" w:rsidRDefault="00203C7A" w:rsidP="00203C7A">
      <w:pPr>
        <w:pStyle w:val="NoSpacing"/>
      </w:pPr>
    </w:p>
    <w:p w14:paraId="49718320" w14:textId="064DEA00" w:rsidR="00203C7A" w:rsidRDefault="00203C7A" w:rsidP="000B7FBA">
      <w:pPr>
        <w:pStyle w:val="NoSpacing"/>
        <w:numPr>
          <w:ilvl w:val="0"/>
          <w:numId w:val="7"/>
        </w:numPr>
      </w:pPr>
      <w:r w:rsidRPr="00156663">
        <w:rPr>
          <w:b/>
          <w:bCs/>
          <w:u w:val="single"/>
        </w:rPr>
        <w:t>Your future self</w:t>
      </w:r>
      <w:r w:rsidR="00383BB2" w:rsidRPr="00156663">
        <w:rPr>
          <w:b/>
          <w:bCs/>
          <w:u w:val="single"/>
        </w:rPr>
        <w:t xml:space="preserve"> as a practicing IT Professional,</w:t>
      </w:r>
      <w:r w:rsidRPr="00156663">
        <w:rPr>
          <w:b/>
          <w:bCs/>
          <w:u w:val="single"/>
        </w:rPr>
        <w:t xml:space="preserve"> two to five years down the road</w:t>
      </w:r>
      <w:r w:rsidR="00383BB2">
        <w:t>. Here, you will want to write reflections that help you-</w:t>
      </w:r>
    </w:p>
    <w:p w14:paraId="7616B7CC" w14:textId="58FB9ED1" w:rsidR="00383BB2" w:rsidRDefault="00383BB2" w:rsidP="000B7FBA">
      <w:pPr>
        <w:pStyle w:val="NoSpacing"/>
        <w:numPr>
          <w:ilvl w:val="1"/>
          <w:numId w:val="7"/>
        </w:numPr>
      </w:pPr>
      <w:r>
        <w:t>Remember this class and how it affected your IT practice</w:t>
      </w:r>
    </w:p>
    <w:p w14:paraId="50A84EB5" w14:textId="77777777" w:rsidR="00383BB2" w:rsidRDefault="00383BB2" w:rsidP="000B7FBA">
      <w:pPr>
        <w:pStyle w:val="NoSpacing"/>
        <w:numPr>
          <w:ilvl w:val="1"/>
          <w:numId w:val="7"/>
        </w:numPr>
      </w:pPr>
      <w:r>
        <w:t>Understand your own process to develop and mature as an IT professional</w:t>
      </w:r>
    </w:p>
    <w:p w14:paraId="2F645B7A" w14:textId="77777777" w:rsidR="00383BB2" w:rsidRDefault="00383BB2" w:rsidP="00383BB2">
      <w:pPr>
        <w:pStyle w:val="NoSpacing"/>
        <w:ind w:left="720"/>
      </w:pPr>
    </w:p>
    <w:p w14:paraId="48088E51" w14:textId="1375D371" w:rsidR="00383BB2" w:rsidRDefault="00383BB2" w:rsidP="000B7FBA">
      <w:pPr>
        <w:pStyle w:val="NoSpacing"/>
        <w:numPr>
          <w:ilvl w:val="0"/>
          <w:numId w:val="7"/>
        </w:numPr>
      </w:pPr>
      <w:r w:rsidRPr="00156663">
        <w:rPr>
          <w:b/>
          <w:bCs/>
          <w:u w:val="single"/>
        </w:rPr>
        <w:t xml:space="preserve">Your family, where you want to describe and explain to them the impact of the course, certificate, and/or degree </w:t>
      </w:r>
      <w:r w:rsidR="00156663" w:rsidRPr="00156663">
        <w:rPr>
          <w:b/>
          <w:bCs/>
          <w:u w:val="single"/>
        </w:rPr>
        <w:t>on you as a whole person</w:t>
      </w:r>
      <w:r w:rsidR="00156663">
        <w:t>. To get started with this audience-</w:t>
      </w:r>
    </w:p>
    <w:p w14:paraId="2A3D5C69" w14:textId="40A5EEA5" w:rsidR="00156663" w:rsidRDefault="00156663" w:rsidP="000B7FBA">
      <w:pPr>
        <w:pStyle w:val="NoSpacing"/>
        <w:numPr>
          <w:ilvl w:val="1"/>
          <w:numId w:val="7"/>
        </w:numPr>
      </w:pPr>
      <w:r>
        <w:t>Why did you spend the time working on the course, certificate, and/or degree?</w:t>
      </w:r>
    </w:p>
    <w:p w14:paraId="38C0FD91" w14:textId="2DF76B40" w:rsidR="00156663" w:rsidRDefault="00156663" w:rsidP="000B7FBA">
      <w:pPr>
        <w:pStyle w:val="NoSpacing"/>
        <w:numPr>
          <w:ilvl w:val="1"/>
          <w:numId w:val="7"/>
        </w:numPr>
      </w:pPr>
      <w:r>
        <w:t>Why did you (or a sponsor) invest the funds?</w:t>
      </w:r>
    </w:p>
    <w:p w14:paraId="07DA3245" w14:textId="0253135A" w:rsidR="00156663" w:rsidRDefault="00156663" w:rsidP="00156663">
      <w:pPr>
        <w:pStyle w:val="NoSpacing"/>
      </w:pPr>
    </w:p>
    <w:p w14:paraId="481A1DC4" w14:textId="61B3AFFF" w:rsidR="00156663" w:rsidRDefault="00156663" w:rsidP="000B7FBA">
      <w:pPr>
        <w:pStyle w:val="NoSpacing"/>
        <w:numPr>
          <w:ilvl w:val="0"/>
          <w:numId w:val="7"/>
        </w:numPr>
      </w:pPr>
      <w:r w:rsidRPr="000B7FBA">
        <w:rPr>
          <w:b/>
          <w:bCs/>
          <w:u w:val="single"/>
        </w:rPr>
        <w:t>Your employer or client, where you want to describe and explain to them the role of the course in</w:t>
      </w:r>
      <w:r w:rsidR="000B7FBA">
        <w:t>-</w:t>
      </w:r>
    </w:p>
    <w:p w14:paraId="700EC972" w14:textId="0F7A216C" w:rsidR="00156663" w:rsidRDefault="000B7FBA" w:rsidP="000B7FBA">
      <w:pPr>
        <w:pStyle w:val="NoSpacing"/>
        <w:numPr>
          <w:ilvl w:val="1"/>
          <w:numId w:val="7"/>
        </w:numPr>
      </w:pPr>
      <w:r>
        <w:t>Increasing your capabilities to deliver value.</w:t>
      </w:r>
    </w:p>
    <w:p w14:paraId="5B60F1D7" w14:textId="46DACE5E" w:rsidR="000B7FBA" w:rsidRDefault="000B7FBA" w:rsidP="000B7FBA">
      <w:pPr>
        <w:pStyle w:val="NoSpacing"/>
        <w:numPr>
          <w:ilvl w:val="1"/>
          <w:numId w:val="7"/>
        </w:numPr>
      </w:pPr>
      <w:r>
        <w:t>Developing your positive attitude and habits to work individually and on a team.</w:t>
      </w:r>
    </w:p>
    <w:p w14:paraId="45517ECB" w14:textId="58D78D52" w:rsidR="000B7FBA" w:rsidRDefault="000B7FBA" w:rsidP="000B7FBA">
      <w:pPr>
        <w:pStyle w:val="NoSpacing"/>
        <w:ind w:left="720"/>
      </w:pPr>
    </w:p>
    <w:p w14:paraId="60556BE9" w14:textId="2ECFD392" w:rsidR="00BA4D75" w:rsidRDefault="00BA4D75" w:rsidP="000B7FBA">
      <w:pPr>
        <w:pStyle w:val="NoSpacing"/>
        <w:ind w:left="720"/>
      </w:pPr>
      <w:r>
        <w:t>If you have doubt, cho</w:t>
      </w:r>
      <w:r w:rsidR="00770813">
        <w:t>o</w:t>
      </w:r>
      <w:r>
        <w:t>se the first one above</w:t>
      </w:r>
      <w:r w:rsidR="00770813">
        <w:t xml:space="preserve"> to have your future self as the audience</w:t>
      </w:r>
      <w:r>
        <w:t>.</w:t>
      </w:r>
    </w:p>
    <w:p w14:paraId="77FDA609" w14:textId="77777777" w:rsidR="00BA4D75" w:rsidRDefault="00BA4D75" w:rsidP="000B7FBA">
      <w:pPr>
        <w:pStyle w:val="NoSpacing"/>
        <w:ind w:left="720"/>
      </w:pPr>
    </w:p>
    <w:p w14:paraId="1A96A474" w14:textId="5D3C93C4" w:rsidR="00203C7A" w:rsidRDefault="000B7FBA" w:rsidP="000B7FBA">
      <w:pPr>
        <w:pStyle w:val="NoSpacing"/>
        <w:ind w:left="720"/>
      </w:pPr>
      <w:r>
        <w:t xml:space="preserve">In a paragraph, briefly describe why you chose that audience. </w:t>
      </w:r>
      <w:r w:rsidR="00FC5D19">
        <w:t>For example, describe the benefits of that audience to both you and your chosen audience.</w:t>
      </w:r>
    </w:p>
    <w:p w14:paraId="79034901" w14:textId="0E14AAD2" w:rsidR="00FC5D19" w:rsidRDefault="00FC5D19" w:rsidP="000B7FBA">
      <w:pPr>
        <w:pStyle w:val="NoSpacing"/>
        <w:ind w:left="720"/>
      </w:pPr>
    </w:p>
    <w:p w14:paraId="49E9ECB7" w14:textId="77777777" w:rsidR="00FC5D19" w:rsidRPr="00203C7A" w:rsidRDefault="00FC5D19" w:rsidP="000B7FBA">
      <w:pPr>
        <w:pStyle w:val="NoSpacing"/>
        <w:ind w:left="720"/>
      </w:pPr>
    </w:p>
    <w:p w14:paraId="01917F52" w14:textId="376A94D9" w:rsidR="00FC5D19" w:rsidRDefault="00FC5D19" w:rsidP="00FC5D19">
      <w:pPr>
        <w:pStyle w:val="NoSpacing"/>
      </w:pPr>
      <w:r>
        <w:t xml:space="preserve">Q2) (20 Points) What is your choice of </w:t>
      </w:r>
      <w:r w:rsidR="00770813">
        <w:t>(</w:t>
      </w:r>
      <w:r>
        <w:t>scaffolding</w:t>
      </w:r>
      <w:r w:rsidR="00770813">
        <w:t>)</w:t>
      </w:r>
      <w:r>
        <w:t xml:space="preserve"> framework for</w:t>
      </w:r>
      <w:r w:rsidR="00770813">
        <w:t xml:space="preserve"> organizing</w:t>
      </w:r>
      <w:r>
        <w:t xml:space="preserve"> this reflective summary (please select one of the three options):</w:t>
      </w:r>
    </w:p>
    <w:p w14:paraId="45CE2D74" w14:textId="77777777" w:rsidR="00FC5D19" w:rsidRDefault="00FC5D19" w:rsidP="00FC5D19">
      <w:pPr>
        <w:pStyle w:val="NoSpacing"/>
      </w:pPr>
    </w:p>
    <w:p w14:paraId="11B28B9E" w14:textId="58D97460" w:rsidR="00FC5D19" w:rsidRDefault="00FC5D19" w:rsidP="00FC5D19">
      <w:pPr>
        <w:pStyle w:val="NoSpacing"/>
        <w:numPr>
          <w:ilvl w:val="0"/>
          <w:numId w:val="7"/>
        </w:numPr>
      </w:pPr>
      <w:r w:rsidRPr="00156663">
        <w:rPr>
          <w:b/>
          <w:bCs/>
          <w:u w:val="single"/>
        </w:rPr>
        <w:t xml:space="preserve">Your </w:t>
      </w:r>
      <w:r>
        <w:rPr>
          <w:b/>
          <w:bCs/>
          <w:u w:val="single"/>
        </w:rPr>
        <w:t>reflective discussion posts on D2L</w:t>
      </w:r>
      <w:r>
        <w:t>. Here, you will want to adapt and curate reflections that you have already made</w:t>
      </w:r>
      <w:r w:rsidR="002A05E1">
        <w:t xml:space="preserve"> to</w:t>
      </w:r>
      <w:r>
        <w:t xml:space="preserve"> help you-</w:t>
      </w:r>
    </w:p>
    <w:p w14:paraId="09A2EE7D" w14:textId="7E6504BC" w:rsidR="00FC5D19" w:rsidRDefault="00FC5D19" w:rsidP="00FC5D19">
      <w:pPr>
        <w:pStyle w:val="NoSpacing"/>
        <w:numPr>
          <w:ilvl w:val="1"/>
          <w:numId w:val="7"/>
        </w:numPr>
      </w:pPr>
      <w:r>
        <w:t>Re</w:t>
      </w:r>
      <w:r w:rsidR="002A05E1">
        <w:t>flect upon your formative reflections on</w:t>
      </w:r>
      <w:r>
        <w:t xml:space="preserve"> how </w:t>
      </w:r>
      <w:r w:rsidR="002A05E1">
        <w:t>the course</w:t>
      </w:r>
      <w:r>
        <w:t xml:space="preserve"> affected your IT practice</w:t>
      </w:r>
      <w:r w:rsidR="002A05E1">
        <w:t xml:space="preserve"> to see if any have changed</w:t>
      </w:r>
    </w:p>
    <w:p w14:paraId="4AA3ECD4" w14:textId="144D51AD" w:rsidR="00FC5D19" w:rsidRDefault="002A05E1" w:rsidP="00FC5D19">
      <w:pPr>
        <w:pStyle w:val="NoSpacing"/>
        <w:numPr>
          <w:ilvl w:val="1"/>
          <w:numId w:val="7"/>
        </w:numPr>
      </w:pPr>
      <w:r>
        <w:t>Systematically develop a summative reflection on the course to u</w:t>
      </w:r>
      <w:r w:rsidR="00FC5D19">
        <w:t xml:space="preserve">nderstand </w:t>
      </w:r>
      <w:r>
        <w:t xml:space="preserve">how you </w:t>
      </w:r>
      <w:r w:rsidR="004A1A99">
        <w:t>learn,</w:t>
      </w:r>
      <w:r w:rsidR="00FC5D19">
        <w:t xml:space="preserve"> develop</w:t>
      </w:r>
      <w:r w:rsidR="004A1A99">
        <w:t>,</w:t>
      </w:r>
      <w:r w:rsidR="00FC5D19">
        <w:t xml:space="preserve"> and mature as an IT professional</w:t>
      </w:r>
    </w:p>
    <w:p w14:paraId="0DC15C6E" w14:textId="77777777" w:rsidR="00FC5D19" w:rsidRDefault="00FC5D19" w:rsidP="00FC5D19">
      <w:pPr>
        <w:pStyle w:val="NoSpacing"/>
        <w:ind w:left="720"/>
      </w:pPr>
    </w:p>
    <w:p w14:paraId="4E03B284" w14:textId="71639C1C" w:rsidR="00FC5D19" w:rsidRDefault="00FC5D19" w:rsidP="00FC5D19">
      <w:pPr>
        <w:pStyle w:val="NoSpacing"/>
        <w:numPr>
          <w:ilvl w:val="0"/>
          <w:numId w:val="7"/>
        </w:numPr>
      </w:pPr>
      <w:r w:rsidRPr="00156663">
        <w:rPr>
          <w:b/>
          <w:bCs/>
          <w:u w:val="single"/>
        </w:rPr>
        <w:t xml:space="preserve">Your </w:t>
      </w:r>
      <w:r w:rsidR="004A1A99">
        <w:rPr>
          <w:b/>
          <w:bCs/>
          <w:u w:val="single"/>
        </w:rPr>
        <w:t>reflective, post-course alignment of the course objectives with your career goals</w:t>
      </w:r>
      <w:r>
        <w:t>. To get started-</w:t>
      </w:r>
    </w:p>
    <w:p w14:paraId="7EE44186" w14:textId="05224C48" w:rsidR="00FC5D19" w:rsidRDefault="004A1A99" w:rsidP="00FC5D19">
      <w:pPr>
        <w:pStyle w:val="NoSpacing"/>
        <w:numPr>
          <w:ilvl w:val="1"/>
          <w:numId w:val="7"/>
        </w:numPr>
      </w:pPr>
      <w:r>
        <w:t>Review your alignment of course with career goals in the first assignment.  Want to change anything</w:t>
      </w:r>
      <w:r w:rsidR="00FC5D19">
        <w:t>?</w:t>
      </w:r>
    </w:p>
    <w:p w14:paraId="15B2AE23" w14:textId="46A75545" w:rsidR="00FC5D19" w:rsidRDefault="00BA4D75" w:rsidP="00FC5D19">
      <w:pPr>
        <w:pStyle w:val="NoSpacing"/>
        <w:numPr>
          <w:ilvl w:val="1"/>
          <w:numId w:val="7"/>
        </w:numPr>
      </w:pPr>
      <w:r>
        <w:t>Going forward, how do you want to now align learning goals with career goals</w:t>
      </w:r>
      <w:r w:rsidR="00FC5D19">
        <w:t>?</w:t>
      </w:r>
    </w:p>
    <w:p w14:paraId="02CF4352" w14:textId="77777777" w:rsidR="00FC5D19" w:rsidRDefault="00FC5D19" w:rsidP="00FC5D19">
      <w:pPr>
        <w:pStyle w:val="NoSpacing"/>
      </w:pPr>
    </w:p>
    <w:p w14:paraId="645642A8" w14:textId="29EDEC5D" w:rsidR="00FC5D19" w:rsidRDefault="00FC5D19" w:rsidP="00FC5D19">
      <w:pPr>
        <w:pStyle w:val="NoSpacing"/>
        <w:numPr>
          <w:ilvl w:val="0"/>
          <w:numId w:val="7"/>
        </w:numPr>
      </w:pPr>
      <w:r w:rsidRPr="000B7FBA">
        <w:rPr>
          <w:b/>
          <w:bCs/>
          <w:u w:val="single"/>
        </w:rPr>
        <w:t xml:space="preserve">Your </w:t>
      </w:r>
      <w:r w:rsidR="00BA4D75">
        <w:rPr>
          <w:b/>
          <w:bCs/>
          <w:u w:val="single"/>
        </w:rPr>
        <w:t>activities and accomplishments in each of</w:t>
      </w:r>
      <w:r w:rsidRPr="000B7FBA">
        <w:rPr>
          <w:b/>
          <w:bCs/>
          <w:u w:val="single"/>
        </w:rPr>
        <w:t xml:space="preserve"> the </w:t>
      </w:r>
      <w:r w:rsidR="00BA4D75">
        <w:rPr>
          <w:b/>
          <w:bCs/>
          <w:u w:val="single"/>
        </w:rPr>
        <w:t xml:space="preserve">successive </w:t>
      </w:r>
      <w:r w:rsidRPr="000B7FBA">
        <w:rPr>
          <w:b/>
          <w:bCs/>
          <w:u w:val="single"/>
        </w:rPr>
        <w:t xml:space="preserve">course </w:t>
      </w:r>
      <w:r w:rsidR="00BA4D75">
        <w:rPr>
          <w:b/>
          <w:bCs/>
          <w:u w:val="single"/>
        </w:rPr>
        <w:t>assignments</w:t>
      </w:r>
      <w:r>
        <w:t>-</w:t>
      </w:r>
    </w:p>
    <w:p w14:paraId="5C4804C4" w14:textId="572F5C46" w:rsidR="00FC5D19" w:rsidRDefault="00BA4D75" w:rsidP="00FC5D19">
      <w:pPr>
        <w:pStyle w:val="NoSpacing"/>
        <w:numPr>
          <w:ilvl w:val="1"/>
          <w:numId w:val="7"/>
        </w:numPr>
      </w:pPr>
      <w:r>
        <w:t>For each of the assignments, reflect on the activities you pursued to complete it</w:t>
      </w:r>
      <w:r w:rsidR="00FC5D19">
        <w:t>.</w:t>
      </w:r>
    </w:p>
    <w:p w14:paraId="51EBCCF6" w14:textId="019C8BF6" w:rsidR="00FC5D19" w:rsidRDefault="00BA4D75" w:rsidP="00FC5D19">
      <w:pPr>
        <w:pStyle w:val="NoSpacing"/>
        <w:numPr>
          <w:ilvl w:val="1"/>
          <w:numId w:val="7"/>
        </w:numPr>
      </w:pPr>
      <w:r>
        <w:t xml:space="preserve">For each of the assignments, reflect on what you were able to accomplish and the value and </w:t>
      </w:r>
      <w:r w:rsidR="00770813">
        <w:t>professional fulfillment</w:t>
      </w:r>
      <w:r>
        <w:t xml:space="preserve"> it provided</w:t>
      </w:r>
      <w:r w:rsidR="00FC5D19">
        <w:t>.</w:t>
      </w:r>
    </w:p>
    <w:p w14:paraId="5E22D993" w14:textId="77777777" w:rsidR="00FC5D19" w:rsidRDefault="00FC5D19" w:rsidP="00FC5D19">
      <w:pPr>
        <w:pStyle w:val="NoSpacing"/>
        <w:ind w:left="720"/>
      </w:pPr>
    </w:p>
    <w:p w14:paraId="1A2B794D" w14:textId="681F3B7C" w:rsidR="00BA4D75" w:rsidRDefault="00BA4D75" w:rsidP="00FC5D19">
      <w:pPr>
        <w:pStyle w:val="NoSpacing"/>
        <w:ind w:left="720"/>
      </w:pPr>
      <w:r>
        <w:t xml:space="preserve">If </w:t>
      </w:r>
      <w:r w:rsidR="00770813">
        <w:t>you have doubt, choose the last one above to organize by the course assignments.</w:t>
      </w:r>
    </w:p>
    <w:p w14:paraId="79BB9D10" w14:textId="77777777" w:rsidR="00BA4D75" w:rsidRDefault="00BA4D75" w:rsidP="00FC5D19">
      <w:pPr>
        <w:pStyle w:val="NoSpacing"/>
        <w:ind w:left="720"/>
      </w:pPr>
    </w:p>
    <w:p w14:paraId="7A01BEEE" w14:textId="10D941BD" w:rsidR="00FC5D19" w:rsidRDefault="00FC5D19" w:rsidP="00FC5D19">
      <w:pPr>
        <w:pStyle w:val="NoSpacing"/>
        <w:ind w:left="720"/>
      </w:pPr>
      <w:r>
        <w:t>In a paragraph, briefly describe why you chose that audience. For example, describe the benefits of that audience to both you and your chosen audience.</w:t>
      </w:r>
    </w:p>
    <w:p w14:paraId="3006AB32" w14:textId="77777777" w:rsidR="00FC5D19" w:rsidRDefault="00FC5D19" w:rsidP="00FC5D19">
      <w:pPr>
        <w:pStyle w:val="NoSpacing"/>
        <w:ind w:left="720"/>
      </w:pPr>
    </w:p>
    <w:p w14:paraId="0AE26506" w14:textId="1F1774CE" w:rsidR="00FC5D19" w:rsidRDefault="00770813" w:rsidP="00770813">
      <w:pPr>
        <w:pStyle w:val="NoSpacing"/>
      </w:pPr>
      <w:r w:rsidRPr="00770813">
        <w:t>Q3) (</w:t>
      </w:r>
      <w:r>
        <w:t xml:space="preserve">60 Points) Aiming at the audience chosen in Q1 and using your organizing framework chosen in Q2, develop a summary </w:t>
      </w:r>
      <w:r w:rsidR="00AF7171">
        <w:t xml:space="preserve">or summative </w:t>
      </w:r>
      <w:r>
        <w:t>reflection</w:t>
      </w:r>
      <w:r w:rsidR="00AF7171">
        <w:t xml:space="preserve"> for the course spanning at least a page.  If you have doubts about what to do, write </w:t>
      </w:r>
      <w:r w:rsidR="008D716B">
        <w:t xml:space="preserve">yourself reminders </w:t>
      </w:r>
      <w:r w:rsidR="00AF7171">
        <w:t>on whether</w:t>
      </w:r>
      <w:r w:rsidR="008D716B">
        <w:t xml:space="preserve"> and </w:t>
      </w:r>
      <w:r w:rsidR="00AF7171">
        <w:t>how each of the course assignments</w:t>
      </w:r>
      <w:r w:rsidR="008D716B">
        <w:t>’</w:t>
      </w:r>
      <w:r w:rsidR="00AF7171">
        <w:t xml:space="preserve"> process</w:t>
      </w:r>
      <w:r w:rsidR="008D716B">
        <w:t xml:space="preserve"> and/or product</w:t>
      </w:r>
      <w:r w:rsidR="00AF7171">
        <w:t xml:space="preserve"> supported your </w:t>
      </w:r>
      <w:r w:rsidR="008D716B">
        <w:t xml:space="preserve">future </w:t>
      </w:r>
      <w:r w:rsidR="00AF7171">
        <w:t xml:space="preserve">success as an IT professional.  </w:t>
      </w:r>
    </w:p>
    <w:p w14:paraId="4E45168F" w14:textId="4B7F517A" w:rsidR="008D716B" w:rsidRDefault="008D716B" w:rsidP="00770813">
      <w:pPr>
        <w:pStyle w:val="NoSpacing"/>
      </w:pPr>
    </w:p>
    <w:p w14:paraId="6E6593E1" w14:textId="77777777" w:rsidR="008D716B" w:rsidRDefault="008D716B" w:rsidP="00770813">
      <w:pPr>
        <w:pStyle w:val="NoSpacing"/>
      </w:pPr>
    </w:p>
    <w:p w14:paraId="2B679A68" w14:textId="76141FD8" w:rsidR="00AF7171" w:rsidRPr="00770813" w:rsidRDefault="00EF05A7" w:rsidP="00EF05A7">
      <w:pPr>
        <w:pStyle w:val="Heading1"/>
      </w:pPr>
      <w:r>
        <w:t>References</w:t>
      </w:r>
    </w:p>
    <w:p w14:paraId="0552671F" w14:textId="513DE2E3" w:rsidR="000423B7" w:rsidRDefault="000423B7" w:rsidP="00D14C59">
      <w:pPr>
        <w:pStyle w:val="NoSpacing"/>
      </w:pPr>
    </w:p>
    <w:p w14:paraId="273BAB13" w14:textId="77777777" w:rsidR="00EF05A7" w:rsidRPr="00EF05A7" w:rsidRDefault="00EF05A7" w:rsidP="00EF05A7">
      <w:pPr>
        <w:pStyle w:val="NoSpacing"/>
        <w:numPr>
          <w:ilvl w:val="0"/>
          <w:numId w:val="9"/>
        </w:numPr>
        <w:rPr>
          <w:rFonts w:cstheme="minorHAnsi"/>
        </w:rPr>
      </w:pPr>
      <w:r w:rsidRPr="00EF05A7">
        <w:rPr>
          <w:rFonts w:cstheme="minorHAnsi"/>
        </w:rPr>
        <w:t xml:space="preserve">Bassot, B. (Ed.). (2015). The Reflective Practice Guide: An interdisciplinary approach to critical reflection (1st ed.). Routledge. </w:t>
      </w:r>
      <w:hyperlink r:id="rId11" w:history="1">
        <w:r w:rsidRPr="00EF05A7">
          <w:rPr>
            <w:rStyle w:val="Hyperlink"/>
            <w:rFonts w:cstheme="minorHAnsi"/>
          </w:rPr>
          <w:t>https://doi.org/10.4324/9781315768298</w:t>
        </w:r>
      </w:hyperlink>
    </w:p>
    <w:p w14:paraId="371EB44C" w14:textId="77777777" w:rsidR="00EF05A7" w:rsidRPr="00EF05A7" w:rsidRDefault="00EF05A7" w:rsidP="00EF05A7">
      <w:pPr>
        <w:pStyle w:val="NoSpacing"/>
        <w:ind w:left="1080"/>
        <w:rPr>
          <w:rStyle w:val="authors"/>
          <w:rFonts w:cstheme="minorHAnsi"/>
          <w:color w:val="333333"/>
          <w:shd w:val="clear" w:color="auto" w:fill="FFFFFF"/>
        </w:rPr>
      </w:pPr>
    </w:p>
    <w:p w14:paraId="2FF78A86" w14:textId="77777777" w:rsidR="00EF05A7" w:rsidRPr="00EF05A7" w:rsidRDefault="00EF05A7" w:rsidP="00EF05A7">
      <w:pPr>
        <w:pStyle w:val="NoSpacing"/>
        <w:numPr>
          <w:ilvl w:val="0"/>
          <w:numId w:val="9"/>
        </w:numPr>
        <w:rPr>
          <w:rFonts w:cstheme="minorHAnsi"/>
        </w:rPr>
      </w:pPr>
      <w:r w:rsidRPr="00EF05A7">
        <w:rPr>
          <w:rStyle w:val="authors"/>
          <w:rFonts w:cstheme="minorHAnsi"/>
          <w:color w:val="333333"/>
          <w:shd w:val="clear" w:color="auto" w:fill="FFFFFF"/>
        </w:rPr>
        <w:t>Peter Lucas</w:t>
      </w:r>
      <w:r w:rsidRPr="00EF05A7">
        <w:rPr>
          <w:rFonts w:cstheme="minorHAnsi"/>
          <w:color w:val="333333"/>
          <w:shd w:val="clear" w:color="auto" w:fill="FFFFFF"/>
        </w:rPr>
        <w:t> </w:t>
      </w:r>
      <w:r w:rsidRPr="00EF05A7">
        <w:rPr>
          <w:rStyle w:val="Date1"/>
          <w:rFonts w:cstheme="minorHAnsi"/>
          <w:color w:val="333333"/>
          <w:shd w:val="clear" w:color="auto" w:fill="FFFFFF"/>
        </w:rPr>
        <w:t>(1991)</w:t>
      </w:r>
      <w:r w:rsidRPr="00EF05A7">
        <w:rPr>
          <w:rFonts w:cstheme="minorHAnsi"/>
          <w:color w:val="333333"/>
          <w:shd w:val="clear" w:color="auto" w:fill="FFFFFF"/>
        </w:rPr>
        <w:t> </w:t>
      </w:r>
      <w:r w:rsidRPr="00EF05A7">
        <w:rPr>
          <w:rStyle w:val="arttitle"/>
          <w:rFonts w:cstheme="minorHAnsi"/>
          <w:color w:val="333333"/>
          <w:shd w:val="clear" w:color="auto" w:fill="FFFFFF"/>
        </w:rPr>
        <w:t>Reflection, New Practices, and the Need for Flexibility in Supervising Student Teachers,</w:t>
      </w:r>
      <w:r w:rsidRPr="00EF05A7">
        <w:rPr>
          <w:rFonts w:cstheme="minorHAnsi"/>
          <w:color w:val="333333"/>
          <w:shd w:val="clear" w:color="auto" w:fill="FFFFFF"/>
        </w:rPr>
        <w:t> </w:t>
      </w:r>
      <w:r w:rsidRPr="00EF05A7">
        <w:rPr>
          <w:rStyle w:val="serialtitle"/>
          <w:rFonts w:cstheme="minorHAnsi"/>
          <w:color w:val="333333"/>
          <w:shd w:val="clear" w:color="auto" w:fill="FFFFFF"/>
        </w:rPr>
        <w:t>Journal of Further and Higher Education,</w:t>
      </w:r>
      <w:r w:rsidRPr="00EF05A7">
        <w:rPr>
          <w:rFonts w:cstheme="minorHAnsi"/>
          <w:color w:val="333333"/>
          <w:shd w:val="clear" w:color="auto" w:fill="FFFFFF"/>
        </w:rPr>
        <w:t> </w:t>
      </w:r>
      <w:r w:rsidRPr="00EF05A7">
        <w:rPr>
          <w:rStyle w:val="volumeissue"/>
          <w:rFonts w:cstheme="minorHAnsi"/>
          <w:color w:val="333333"/>
          <w:shd w:val="clear" w:color="auto" w:fill="FFFFFF"/>
        </w:rPr>
        <w:t>15:2,</w:t>
      </w:r>
      <w:r w:rsidRPr="00EF05A7">
        <w:rPr>
          <w:rFonts w:cstheme="minorHAnsi"/>
          <w:color w:val="333333"/>
          <w:shd w:val="clear" w:color="auto" w:fill="FFFFFF"/>
        </w:rPr>
        <w:t> </w:t>
      </w:r>
      <w:r w:rsidRPr="00EF05A7">
        <w:rPr>
          <w:rStyle w:val="pagerange"/>
          <w:rFonts w:cstheme="minorHAnsi"/>
          <w:color w:val="333333"/>
          <w:shd w:val="clear" w:color="auto" w:fill="FFFFFF"/>
        </w:rPr>
        <w:t>84-93,</w:t>
      </w:r>
      <w:r w:rsidRPr="00EF05A7">
        <w:rPr>
          <w:rFonts w:cstheme="minorHAnsi"/>
          <w:color w:val="333333"/>
          <w:shd w:val="clear" w:color="auto" w:fill="FFFFFF"/>
        </w:rPr>
        <w:t> </w:t>
      </w:r>
      <w:r w:rsidRPr="00EF05A7">
        <w:rPr>
          <w:rStyle w:val="doilink"/>
          <w:rFonts w:cstheme="minorHAnsi"/>
          <w:color w:val="333333"/>
          <w:shd w:val="clear" w:color="auto" w:fill="FFFFFF"/>
        </w:rPr>
        <w:t>DOI: </w:t>
      </w:r>
      <w:hyperlink r:id="rId12" w:history="1">
        <w:r w:rsidRPr="00EF05A7">
          <w:rPr>
            <w:rStyle w:val="Hyperlink"/>
            <w:rFonts w:cstheme="minorHAnsi"/>
            <w:color w:val="333333"/>
            <w:shd w:val="clear" w:color="auto" w:fill="FFFFFF"/>
          </w:rPr>
          <w:t>10.1080/0309877910150209</w:t>
        </w:r>
      </w:hyperlink>
    </w:p>
    <w:p w14:paraId="4E35FB73" w14:textId="77777777" w:rsidR="00EF05A7" w:rsidRDefault="00EF05A7" w:rsidP="00EF05A7">
      <w:pPr>
        <w:pStyle w:val="NoSpacing"/>
        <w:ind w:left="1080"/>
      </w:pPr>
    </w:p>
    <w:p w14:paraId="0A6F27A2" w14:textId="77777777" w:rsidR="00342570" w:rsidRDefault="00342570" w:rsidP="00342570">
      <w:pPr>
        <w:pStyle w:val="Heading2"/>
      </w:pPr>
      <w:r>
        <w:t>Links to copyrighted material above are provided by permission as described in the following:</w:t>
      </w:r>
    </w:p>
    <w:p w14:paraId="0A6F27A3" w14:textId="77777777" w:rsidR="00342570" w:rsidRDefault="00342570" w:rsidP="00FF52F7">
      <w:pPr>
        <w:pStyle w:val="NoSpacing"/>
      </w:pPr>
    </w:p>
    <w:p w14:paraId="0A6F27A4" w14:textId="77777777" w:rsidR="00342570" w:rsidRDefault="00342570" w:rsidP="00342570">
      <w:pPr>
        <w:pStyle w:val="Heading3"/>
      </w:pPr>
      <w:r>
        <w:t>EDUCAUSE</w:t>
      </w:r>
      <w:r w:rsidR="008E47A4">
        <w:t xml:space="preserve"> Links (educause.edu)</w:t>
      </w:r>
    </w:p>
    <w:p w14:paraId="0A6F27A5" w14:textId="77777777" w:rsidR="00342570" w:rsidRDefault="00342570" w:rsidP="00FF52F7">
      <w:pPr>
        <w:pStyle w:val="NoSpacing"/>
      </w:pPr>
    </w:p>
    <w:p w14:paraId="0A6F27A6" w14:textId="77777777" w:rsidR="00B557A2" w:rsidRDefault="00342570" w:rsidP="00342570">
      <w:pPr>
        <w:pStyle w:val="NoSpacing"/>
        <w:ind w:left="720"/>
      </w:pPr>
      <w:r>
        <w:t>Copyright:</w:t>
      </w:r>
    </w:p>
    <w:p w14:paraId="0A6F27A7" w14:textId="77777777" w:rsidR="00342570" w:rsidRDefault="00B557A2" w:rsidP="00B557A2">
      <w:pPr>
        <w:pStyle w:val="NoSpacing"/>
        <w:ind w:left="1440"/>
      </w:pPr>
      <w:r>
        <w:t xml:space="preserve"> </w:t>
      </w:r>
      <w:hyperlink r:id="rId13" w:history="1">
        <w:r w:rsidRPr="001C677D">
          <w:rPr>
            <w:rStyle w:val="Hyperlink"/>
          </w:rPr>
          <w:t>https://www.educause.edu/copyright</w:t>
        </w:r>
      </w:hyperlink>
      <w:r>
        <w:t xml:space="preserve"> </w:t>
      </w:r>
    </w:p>
    <w:p w14:paraId="0A6F27A8" w14:textId="77777777" w:rsidR="00B557A2" w:rsidRDefault="00B557A2" w:rsidP="00B557A2">
      <w:pPr>
        <w:pStyle w:val="NoSpacing"/>
        <w:ind w:left="1440"/>
      </w:pPr>
    </w:p>
    <w:p w14:paraId="0A6F27A9" w14:textId="77777777" w:rsidR="00B557A2" w:rsidRDefault="00F11660" w:rsidP="00B557A2">
      <w:pPr>
        <w:pStyle w:val="NoSpacing"/>
        <w:ind w:left="1440"/>
      </w:pPr>
      <w:hyperlink r:id="rId14" w:history="1">
        <w:r w:rsidR="00B557A2" w:rsidRPr="001C677D">
          <w:rPr>
            <w:rStyle w:val="Hyperlink"/>
          </w:rPr>
          <w:t>https://creativecommons.org/licenses/by-sa/1.0/legalcode</w:t>
        </w:r>
      </w:hyperlink>
      <w:r w:rsidR="00B557A2">
        <w:t xml:space="preserve"> </w:t>
      </w:r>
    </w:p>
    <w:p w14:paraId="0A6F27AA" w14:textId="77777777" w:rsidR="00342570" w:rsidRDefault="00342570" w:rsidP="00342570">
      <w:pPr>
        <w:pStyle w:val="NoSpacing"/>
        <w:ind w:left="720"/>
      </w:pPr>
    </w:p>
    <w:p w14:paraId="0A6F27AB" w14:textId="77777777" w:rsidR="00342570" w:rsidRDefault="00342570" w:rsidP="00342570">
      <w:pPr>
        <w:pStyle w:val="NoSpacing"/>
        <w:ind w:left="720"/>
      </w:pPr>
      <w:r>
        <w:t xml:space="preserve">Terms of Use:  </w:t>
      </w:r>
      <w:hyperlink r:id="rId15" w:history="1">
        <w:r w:rsidRPr="001C677D">
          <w:rPr>
            <w:rStyle w:val="Hyperlink"/>
          </w:rPr>
          <w:t>https://www.educause.edu/terms-of-use</w:t>
        </w:r>
      </w:hyperlink>
      <w:r>
        <w:t xml:space="preserve"> </w:t>
      </w:r>
    </w:p>
    <w:p w14:paraId="0A6F27AC" w14:textId="74C79571" w:rsidR="00342570" w:rsidRDefault="00342570" w:rsidP="00342570">
      <w:pPr>
        <w:pStyle w:val="NoSpacing"/>
      </w:pPr>
    </w:p>
    <w:p w14:paraId="66863354" w14:textId="77777777" w:rsidR="000423B7" w:rsidRDefault="000423B7" w:rsidP="000423B7">
      <w:pPr>
        <w:pStyle w:val="Heading3"/>
      </w:pPr>
      <w:r>
        <w:t>U.S. Government Materials and Websites, e.g., www.NIST.gov</w:t>
      </w:r>
    </w:p>
    <w:p w14:paraId="456C15B3" w14:textId="77777777" w:rsidR="000423B7" w:rsidRDefault="000423B7" w:rsidP="000423B7">
      <w:pPr>
        <w:pStyle w:val="NoSpacing"/>
      </w:pPr>
    </w:p>
    <w:p w14:paraId="5E895B5A" w14:textId="77777777" w:rsidR="000423B7" w:rsidRDefault="00F11660" w:rsidP="000423B7">
      <w:pPr>
        <w:pStyle w:val="NoSpacing"/>
        <w:ind w:left="720"/>
      </w:pPr>
      <w:hyperlink r:id="rId16" w:history="1">
        <w:r w:rsidR="000423B7">
          <w:rPr>
            <w:rStyle w:val="Hyperlink"/>
          </w:rPr>
          <w:t>https://www.usa.gov/government-works</w:t>
        </w:r>
      </w:hyperlink>
    </w:p>
    <w:p w14:paraId="5682780A" w14:textId="77777777" w:rsidR="000423B7" w:rsidRDefault="000423B7" w:rsidP="000423B7">
      <w:pPr>
        <w:pStyle w:val="NoSpacing"/>
        <w:ind w:left="720"/>
      </w:pPr>
    </w:p>
    <w:p w14:paraId="0A6F27AD" w14:textId="77777777" w:rsidR="00342570" w:rsidRDefault="00342570" w:rsidP="00342570">
      <w:pPr>
        <w:pStyle w:val="Heading3"/>
      </w:pPr>
      <w:r>
        <w:t>Wikipedia</w:t>
      </w:r>
      <w:r w:rsidR="008E47A4">
        <w:t xml:space="preserve"> Links (Wikipedia.org)</w:t>
      </w:r>
    </w:p>
    <w:p w14:paraId="0A6F27AE" w14:textId="77777777" w:rsidR="00342570" w:rsidRDefault="00342570" w:rsidP="00342570">
      <w:pPr>
        <w:pStyle w:val="NoSpacing"/>
      </w:pPr>
    </w:p>
    <w:p w14:paraId="0A6F27AF" w14:textId="77777777" w:rsidR="00342570" w:rsidRDefault="00342570" w:rsidP="00342570">
      <w:pPr>
        <w:pStyle w:val="NoSpacing"/>
        <w:ind w:left="720"/>
      </w:pPr>
      <w:r>
        <w:t xml:space="preserve">Copyright:  </w:t>
      </w:r>
    </w:p>
    <w:p w14:paraId="0A6F27B0" w14:textId="77777777" w:rsidR="00342570" w:rsidRDefault="00F11660" w:rsidP="00342570">
      <w:pPr>
        <w:pStyle w:val="NoSpacing"/>
        <w:ind w:left="1440"/>
      </w:pPr>
      <w:hyperlink r:id="rId17" w:history="1">
        <w:r w:rsidR="00342570" w:rsidRPr="001C677D">
          <w:rPr>
            <w:rStyle w:val="Hyperlink"/>
          </w:rPr>
          <w:t>https://en.wikipedia.org/wiki/Wikipedia:Text_of_Creative_Commons_Attribution-ShareAlike_3.0_Unported_License</w:t>
        </w:r>
      </w:hyperlink>
      <w:r w:rsidR="00342570">
        <w:t xml:space="preserve"> </w:t>
      </w:r>
    </w:p>
    <w:p w14:paraId="0A6F27B1" w14:textId="77777777" w:rsidR="00342570" w:rsidRDefault="00342570" w:rsidP="00342570">
      <w:pPr>
        <w:pStyle w:val="NoSpacing"/>
        <w:ind w:left="1440"/>
      </w:pPr>
    </w:p>
    <w:p w14:paraId="0A6F27B2" w14:textId="77777777" w:rsidR="00342570" w:rsidRDefault="00F11660" w:rsidP="00342570">
      <w:pPr>
        <w:pStyle w:val="NoSpacing"/>
        <w:ind w:left="1440"/>
      </w:pPr>
      <w:hyperlink r:id="rId18" w:history="1">
        <w:r w:rsidR="00342570" w:rsidRPr="001C677D">
          <w:rPr>
            <w:rStyle w:val="Hyperlink"/>
          </w:rPr>
          <w:t>https://creativecommons.org/licenses/by-sa/3.0/</w:t>
        </w:r>
      </w:hyperlink>
      <w:r w:rsidR="00342570">
        <w:t xml:space="preserve"> </w:t>
      </w:r>
    </w:p>
    <w:p w14:paraId="0A6F27B3" w14:textId="77777777" w:rsidR="00342570" w:rsidRDefault="00342570" w:rsidP="00342570">
      <w:pPr>
        <w:pStyle w:val="NoSpacing"/>
        <w:ind w:left="720"/>
      </w:pPr>
    </w:p>
    <w:p w14:paraId="0A6F27B4" w14:textId="77777777" w:rsidR="00342570" w:rsidRDefault="00342570" w:rsidP="00342570">
      <w:pPr>
        <w:pStyle w:val="NoSpacing"/>
        <w:ind w:left="720"/>
      </w:pPr>
      <w:r>
        <w:t xml:space="preserve">Terms of Use:  </w:t>
      </w:r>
      <w:hyperlink r:id="rId19" w:history="1">
        <w:r w:rsidRPr="001C677D">
          <w:rPr>
            <w:rStyle w:val="Hyperlink"/>
          </w:rPr>
          <w:t>https://foundation.wikimedia.org/wiki/Terms_of_Use/en</w:t>
        </w:r>
      </w:hyperlink>
      <w:r>
        <w:t xml:space="preserve"> </w:t>
      </w:r>
    </w:p>
    <w:p w14:paraId="0A6F27B5" w14:textId="77777777" w:rsidR="00342570" w:rsidRDefault="00342570" w:rsidP="00342570">
      <w:pPr>
        <w:pStyle w:val="NoSpacing"/>
      </w:pPr>
    </w:p>
    <w:p w14:paraId="0A6F27B6" w14:textId="77777777" w:rsidR="00342570" w:rsidRDefault="00342570" w:rsidP="00342570">
      <w:pPr>
        <w:pStyle w:val="NoSpacing"/>
      </w:pPr>
    </w:p>
    <w:p w14:paraId="0A6F27B7" w14:textId="77777777" w:rsidR="00342570" w:rsidRDefault="00342570" w:rsidP="00FF52F7">
      <w:pPr>
        <w:pStyle w:val="NoSpacing"/>
      </w:pPr>
    </w:p>
    <w:sectPr w:rsidR="003425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F27BA" w14:textId="77777777" w:rsidR="00B957D0" w:rsidRDefault="00B957D0" w:rsidP="00271B74">
      <w:pPr>
        <w:spacing w:after="0" w:line="240" w:lineRule="auto"/>
      </w:pPr>
      <w:r>
        <w:separator/>
      </w:r>
    </w:p>
  </w:endnote>
  <w:endnote w:type="continuationSeparator" w:id="0">
    <w:p w14:paraId="0A6F27BB" w14:textId="77777777" w:rsidR="00B957D0" w:rsidRDefault="00B957D0" w:rsidP="00271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F27B8" w14:textId="77777777" w:rsidR="00B957D0" w:rsidRDefault="00B957D0" w:rsidP="00271B74">
      <w:pPr>
        <w:spacing w:after="0" w:line="240" w:lineRule="auto"/>
      </w:pPr>
      <w:r>
        <w:separator/>
      </w:r>
    </w:p>
  </w:footnote>
  <w:footnote w:type="continuationSeparator" w:id="0">
    <w:p w14:paraId="0A6F27B9" w14:textId="77777777" w:rsidR="00B957D0" w:rsidRDefault="00B957D0" w:rsidP="00271B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866F3"/>
    <w:multiLevelType w:val="hybridMultilevel"/>
    <w:tmpl w:val="9D8816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03A652D"/>
    <w:multiLevelType w:val="multilevel"/>
    <w:tmpl w:val="8D183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E237EC"/>
    <w:multiLevelType w:val="hybridMultilevel"/>
    <w:tmpl w:val="5844BD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4F57015"/>
    <w:multiLevelType w:val="hybridMultilevel"/>
    <w:tmpl w:val="6772D7E4"/>
    <w:lvl w:ilvl="0" w:tplc="04090003">
      <w:start w:val="1"/>
      <w:numFmt w:val="bullet"/>
      <w:lvlText w:val="o"/>
      <w:lvlJc w:val="left"/>
      <w:pPr>
        <w:ind w:left="720" w:hanging="360"/>
      </w:pPr>
      <w:rPr>
        <w:rFonts w:ascii="Courier New" w:hAnsi="Courier New" w:cs="Courier New" w:hint="default"/>
        <w:b/>
        <w:i w:val="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112F52"/>
    <w:multiLevelType w:val="hybridMultilevel"/>
    <w:tmpl w:val="3E2819B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7033BF3"/>
    <w:multiLevelType w:val="hybridMultilevel"/>
    <w:tmpl w:val="12662DA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6FB658AE"/>
    <w:multiLevelType w:val="hybridMultilevel"/>
    <w:tmpl w:val="5844BD6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74AA7A7B"/>
    <w:multiLevelType w:val="hybridMultilevel"/>
    <w:tmpl w:val="2DA0B1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7930D3A"/>
    <w:multiLevelType w:val="hybridMultilevel"/>
    <w:tmpl w:val="3E303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1411384">
    <w:abstractNumId w:val="2"/>
  </w:num>
  <w:num w:numId="2" w16cid:durableId="175507764">
    <w:abstractNumId w:val="4"/>
  </w:num>
  <w:num w:numId="3" w16cid:durableId="169562691">
    <w:abstractNumId w:val="8"/>
  </w:num>
  <w:num w:numId="4" w16cid:durableId="985621644">
    <w:abstractNumId w:val="7"/>
  </w:num>
  <w:num w:numId="5" w16cid:durableId="1628386545">
    <w:abstractNumId w:val="5"/>
  </w:num>
  <w:num w:numId="6" w16cid:durableId="126895926">
    <w:abstractNumId w:val="0"/>
  </w:num>
  <w:num w:numId="7" w16cid:durableId="963652379">
    <w:abstractNumId w:val="3"/>
  </w:num>
  <w:num w:numId="8" w16cid:durableId="2042900949">
    <w:abstractNumId w:val="1"/>
  </w:num>
  <w:num w:numId="9" w16cid:durableId="15909664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F7"/>
    <w:rsid w:val="00001B51"/>
    <w:rsid w:val="000423B7"/>
    <w:rsid w:val="00063A3B"/>
    <w:rsid w:val="00066B69"/>
    <w:rsid w:val="000A322E"/>
    <w:rsid w:val="000B7FBA"/>
    <w:rsid w:val="000C5CE2"/>
    <w:rsid w:val="000D7E10"/>
    <w:rsid w:val="000E5E59"/>
    <w:rsid w:val="000F34B4"/>
    <w:rsid w:val="000F7036"/>
    <w:rsid w:val="00122F85"/>
    <w:rsid w:val="001354E8"/>
    <w:rsid w:val="00155AE1"/>
    <w:rsid w:val="00156663"/>
    <w:rsid w:val="0016540B"/>
    <w:rsid w:val="001C4888"/>
    <w:rsid w:val="001D3252"/>
    <w:rsid w:val="001F7326"/>
    <w:rsid w:val="0020179D"/>
    <w:rsid w:val="00203C7A"/>
    <w:rsid w:val="00215F71"/>
    <w:rsid w:val="00216AF3"/>
    <w:rsid w:val="00220FFC"/>
    <w:rsid w:val="00227B0D"/>
    <w:rsid w:val="00245A0C"/>
    <w:rsid w:val="00262355"/>
    <w:rsid w:val="00271B74"/>
    <w:rsid w:val="002A05E1"/>
    <w:rsid w:val="002D7040"/>
    <w:rsid w:val="003355CE"/>
    <w:rsid w:val="00341FBF"/>
    <w:rsid w:val="00342570"/>
    <w:rsid w:val="00351A96"/>
    <w:rsid w:val="00357416"/>
    <w:rsid w:val="003601EB"/>
    <w:rsid w:val="003614AD"/>
    <w:rsid w:val="00380F8C"/>
    <w:rsid w:val="00383BB2"/>
    <w:rsid w:val="00384F54"/>
    <w:rsid w:val="003A0E4C"/>
    <w:rsid w:val="003C72EF"/>
    <w:rsid w:val="003D28D7"/>
    <w:rsid w:val="003D56B0"/>
    <w:rsid w:val="003F2656"/>
    <w:rsid w:val="003F7066"/>
    <w:rsid w:val="003F7593"/>
    <w:rsid w:val="00435E2F"/>
    <w:rsid w:val="00451AE1"/>
    <w:rsid w:val="004851FF"/>
    <w:rsid w:val="004A1A99"/>
    <w:rsid w:val="004A322D"/>
    <w:rsid w:val="004B30CC"/>
    <w:rsid w:val="004B5213"/>
    <w:rsid w:val="004F177E"/>
    <w:rsid w:val="004F1DA8"/>
    <w:rsid w:val="00531B89"/>
    <w:rsid w:val="00534CD1"/>
    <w:rsid w:val="00551C96"/>
    <w:rsid w:val="00567869"/>
    <w:rsid w:val="005946B5"/>
    <w:rsid w:val="005D5392"/>
    <w:rsid w:val="005F32C2"/>
    <w:rsid w:val="005F3AC3"/>
    <w:rsid w:val="005F5C9C"/>
    <w:rsid w:val="00637286"/>
    <w:rsid w:val="006852F8"/>
    <w:rsid w:val="006A2210"/>
    <w:rsid w:val="006D4E60"/>
    <w:rsid w:val="006D584F"/>
    <w:rsid w:val="006E7FFA"/>
    <w:rsid w:val="00722A7F"/>
    <w:rsid w:val="00722DE1"/>
    <w:rsid w:val="00731EAF"/>
    <w:rsid w:val="00743AB2"/>
    <w:rsid w:val="00751674"/>
    <w:rsid w:val="0076070C"/>
    <w:rsid w:val="00770813"/>
    <w:rsid w:val="007A162F"/>
    <w:rsid w:val="007A3A70"/>
    <w:rsid w:val="007F45EE"/>
    <w:rsid w:val="007F59DF"/>
    <w:rsid w:val="007F5AE1"/>
    <w:rsid w:val="008444A9"/>
    <w:rsid w:val="00863F99"/>
    <w:rsid w:val="00871B24"/>
    <w:rsid w:val="008730EF"/>
    <w:rsid w:val="008839C3"/>
    <w:rsid w:val="008A04F9"/>
    <w:rsid w:val="008A5D1E"/>
    <w:rsid w:val="008B1421"/>
    <w:rsid w:val="008C300B"/>
    <w:rsid w:val="008D716B"/>
    <w:rsid w:val="008E47A4"/>
    <w:rsid w:val="0090087B"/>
    <w:rsid w:val="00944761"/>
    <w:rsid w:val="0097734E"/>
    <w:rsid w:val="009A13F7"/>
    <w:rsid w:val="009B250E"/>
    <w:rsid w:val="009D313C"/>
    <w:rsid w:val="009E2CA9"/>
    <w:rsid w:val="009E524C"/>
    <w:rsid w:val="009F13DC"/>
    <w:rsid w:val="009F6C98"/>
    <w:rsid w:val="00A0184F"/>
    <w:rsid w:val="00A22CA3"/>
    <w:rsid w:val="00A27C36"/>
    <w:rsid w:val="00A662B2"/>
    <w:rsid w:val="00A675DC"/>
    <w:rsid w:val="00A82353"/>
    <w:rsid w:val="00A82976"/>
    <w:rsid w:val="00A93251"/>
    <w:rsid w:val="00AA5EA4"/>
    <w:rsid w:val="00AF016E"/>
    <w:rsid w:val="00AF7171"/>
    <w:rsid w:val="00B0374F"/>
    <w:rsid w:val="00B129D6"/>
    <w:rsid w:val="00B1554C"/>
    <w:rsid w:val="00B332AD"/>
    <w:rsid w:val="00B35888"/>
    <w:rsid w:val="00B557A2"/>
    <w:rsid w:val="00B629C2"/>
    <w:rsid w:val="00B67D08"/>
    <w:rsid w:val="00B957D0"/>
    <w:rsid w:val="00BA4D75"/>
    <w:rsid w:val="00BA6123"/>
    <w:rsid w:val="00BA6ECF"/>
    <w:rsid w:val="00BC0C24"/>
    <w:rsid w:val="00C1102C"/>
    <w:rsid w:val="00C145C7"/>
    <w:rsid w:val="00C16993"/>
    <w:rsid w:val="00C31EAE"/>
    <w:rsid w:val="00C4339B"/>
    <w:rsid w:val="00C75BC7"/>
    <w:rsid w:val="00CB7092"/>
    <w:rsid w:val="00CF585B"/>
    <w:rsid w:val="00D105D5"/>
    <w:rsid w:val="00D14C59"/>
    <w:rsid w:val="00D21DF3"/>
    <w:rsid w:val="00D22274"/>
    <w:rsid w:val="00D276DC"/>
    <w:rsid w:val="00D44F65"/>
    <w:rsid w:val="00D643CF"/>
    <w:rsid w:val="00D75515"/>
    <w:rsid w:val="00D814C4"/>
    <w:rsid w:val="00D91A4F"/>
    <w:rsid w:val="00DC6EF9"/>
    <w:rsid w:val="00DD0863"/>
    <w:rsid w:val="00E31401"/>
    <w:rsid w:val="00E45408"/>
    <w:rsid w:val="00E63D78"/>
    <w:rsid w:val="00E662CA"/>
    <w:rsid w:val="00E83A73"/>
    <w:rsid w:val="00EF05A7"/>
    <w:rsid w:val="00F03586"/>
    <w:rsid w:val="00F11660"/>
    <w:rsid w:val="00F15150"/>
    <w:rsid w:val="00F21C2C"/>
    <w:rsid w:val="00F2226F"/>
    <w:rsid w:val="00F30EB8"/>
    <w:rsid w:val="00F4593D"/>
    <w:rsid w:val="00F50931"/>
    <w:rsid w:val="00F647A9"/>
    <w:rsid w:val="00F648D4"/>
    <w:rsid w:val="00F83B54"/>
    <w:rsid w:val="00F919F9"/>
    <w:rsid w:val="00FB64AD"/>
    <w:rsid w:val="00FC164E"/>
    <w:rsid w:val="00FC5D19"/>
    <w:rsid w:val="00FC65FF"/>
    <w:rsid w:val="00FE1470"/>
    <w:rsid w:val="00FF5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275E"/>
  <w15:docId w15:val="{959B0036-4CDB-45C1-924F-BFCB24FF6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05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433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339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33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52F7"/>
    <w:pPr>
      <w:spacing w:after="0" w:line="240" w:lineRule="auto"/>
    </w:pPr>
  </w:style>
  <w:style w:type="character" w:styleId="Hyperlink">
    <w:name w:val="Hyperlink"/>
    <w:basedOn w:val="DefaultParagraphFont"/>
    <w:uiPriority w:val="99"/>
    <w:unhideWhenUsed/>
    <w:rsid w:val="00FF52F7"/>
    <w:rPr>
      <w:color w:val="0000FF" w:themeColor="hyperlink"/>
      <w:u w:val="single"/>
    </w:rPr>
  </w:style>
  <w:style w:type="character" w:styleId="FollowedHyperlink">
    <w:name w:val="FollowedHyperlink"/>
    <w:basedOn w:val="DefaultParagraphFont"/>
    <w:uiPriority w:val="99"/>
    <w:semiHidden/>
    <w:unhideWhenUsed/>
    <w:rsid w:val="00380F8C"/>
    <w:rPr>
      <w:color w:val="800080" w:themeColor="followedHyperlink"/>
      <w:u w:val="single"/>
    </w:rPr>
  </w:style>
  <w:style w:type="character" w:customStyle="1" w:styleId="Heading2Char">
    <w:name w:val="Heading 2 Char"/>
    <w:basedOn w:val="DefaultParagraphFont"/>
    <w:link w:val="Heading2"/>
    <w:uiPriority w:val="9"/>
    <w:rsid w:val="00C433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33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339B"/>
    <w:rPr>
      <w:rFonts w:asciiTheme="majorHAnsi" w:eastAsiaTheme="majorEastAsia" w:hAnsiTheme="majorHAnsi" w:cstheme="majorBidi"/>
      <w:b/>
      <w:bCs/>
      <w:i/>
      <w:iCs/>
      <w:color w:val="4F81BD" w:themeColor="accent1"/>
    </w:rPr>
  </w:style>
  <w:style w:type="paragraph" w:styleId="NormalWeb">
    <w:name w:val="Normal (Web)"/>
    <w:basedOn w:val="Normal"/>
    <w:uiPriority w:val="99"/>
    <w:rsid w:val="00A662B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271B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1B74"/>
    <w:rPr>
      <w:sz w:val="20"/>
      <w:szCs w:val="20"/>
    </w:rPr>
  </w:style>
  <w:style w:type="character" w:styleId="FootnoteReference">
    <w:name w:val="footnote reference"/>
    <w:basedOn w:val="DefaultParagraphFont"/>
    <w:uiPriority w:val="99"/>
    <w:semiHidden/>
    <w:unhideWhenUsed/>
    <w:rsid w:val="00271B74"/>
    <w:rPr>
      <w:vertAlign w:val="superscript"/>
    </w:rPr>
  </w:style>
  <w:style w:type="character" w:styleId="UnresolvedMention">
    <w:name w:val="Unresolved Mention"/>
    <w:basedOn w:val="DefaultParagraphFont"/>
    <w:uiPriority w:val="99"/>
    <w:semiHidden/>
    <w:unhideWhenUsed/>
    <w:rsid w:val="004A322D"/>
    <w:rPr>
      <w:color w:val="605E5C"/>
      <w:shd w:val="clear" w:color="auto" w:fill="E1DFDD"/>
    </w:rPr>
  </w:style>
  <w:style w:type="character" w:styleId="Emphasis">
    <w:name w:val="Emphasis"/>
    <w:basedOn w:val="DefaultParagraphFont"/>
    <w:uiPriority w:val="20"/>
    <w:qFormat/>
    <w:rsid w:val="00B332AD"/>
    <w:rPr>
      <w:i/>
      <w:iCs/>
    </w:rPr>
  </w:style>
  <w:style w:type="paragraph" w:styleId="ListParagraph">
    <w:name w:val="List Paragraph"/>
    <w:basedOn w:val="Normal"/>
    <w:uiPriority w:val="34"/>
    <w:qFormat/>
    <w:rsid w:val="00245A0C"/>
    <w:pPr>
      <w:ind w:left="720"/>
      <w:contextualSpacing/>
    </w:pPr>
  </w:style>
  <w:style w:type="character" w:customStyle="1" w:styleId="Heading1Char">
    <w:name w:val="Heading 1 Char"/>
    <w:basedOn w:val="DefaultParagraphFont"/>
    <w:link w:val="Heading1"/>
    <w:uiPriority w:val="9"/>
    <w:rsid w:val="00EF05A7"/>
    <w:rPr>
      <w:rFonts w:asciiTheme="majorHAnsi" w:eastAsiaTheme="majorEastAsia" w:hAnsiTheme="majorHAnsi" w:cstheme="majorBidi"/>
      <w:color w:val="365F91" w:themeColor="accent1" w:themeShade="BF"/>
      <w:sz w:val="32"/>
      <w:szCs w:val="32"/>
    </w:rPr>
  </w:style>
  <w:style w:type="character" w:customStyle="1" w:styleId="authors">
    <w:name w:val="authors"/>
    <w:basedOn w:val="DefaultParagraphFont"/>
    <w:rsid w:val="00EF05A7"/>
  </w:style>
  <w:style w:type="character" w:customStyle="1" w:styleId="Date1">
    <w:name w:val="Date1"/>
    <w:basedOn w:val="DefaultParagraphFont"/>
    <w:rsid w:val="00EF05A7"/>
  </w:style>
  <w:style w:type="character" w:customStyle="1" w:styleId="arttitle">
    <w:name w:val="art_title"/>
    <w:basedOn w:val="DefaultParagraphFont"/>
    <w:rsid w:val="00EF05A7"/>
  </w:style>
  <w:style w:type="character" w:customStyle="1" w:styleId="serialtitle">
    <w:name w:val="serial_title"/>
    <w:basedOn w:val="DefaultParagraphFont"/>
    <w:rsid w:val="00EF05A7"/>
  </w:style>
  <w:style w:type="character" w:customStyle="1" w:styleId="volumeissue">
    <w:name w:val="volume_issue"/>
    <w:basedOn w:val="DefaultParagraphFont"/>
    <w:rsid w:val="00EF05A7"/>
  </w:style>
  <w:style w:type="character" w:customStyle="1" w:styleId="pagerange">
    <w:name w:val="page_range"/>
    <w:basedOn w:val="DefaultParagraphFont"/>
    <w:rsid w:val="00EF05A7"/>
  </w:style>
  <w:style w:type="character" w:customStyle="1" w:styleId="doilink">
    <w:name w:val="doi_link"/>
    <w:basedOn w:val="DefaultParagraphFont"/>
    <w:rsid w:val="00EF0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ducause.edu/copyright" TargetMode="External"/><Relationship Id="rId18" Type="http://schemas.openxmlformats.org/officeDocument/2006/relationships/hyperlink" Target="https://creativecommons.org/licenses/by-sa/3.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1080/0309877910150209" TargetMode="External"/><Relationship Id="rId17" Type="http://schemas.openxmlformats.org/officeDocument/2006/relationships/hyperlink" Target="https://en.wikipedia.org/wiki/Wikipedia:Text_of_Creative_Commons_Attribution-ShareAlike_3.0_Unported_License" TargetMode="External"/><Relationship Id="rId2" Type="http://schemas.openxmlformats.org/officeDocument/2006/relationships/numbering" Target="numbering.xml"/><Relationship Id="rId16" Type="http://schemas.openxmlformats.org/officeDocument/2006/relationships/hyperlink" Target="https://www.usa.gov/government-work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4324/9781315768298" TargetMode="External"/><Relationship Id="rId5" Type="http://schemas.openxmlformats.org/officeDocument/2006/relationships/webSettings" Target="webSettings.xml"/><Relationship Id="rId15" Type="http://schemas.openxmlformats.org/officeDocument/2006/relationships/hyperlink" Target="https://www.educause.edu/terms-of-use" TargetMode="External"/><Relationship Id="rId10" Type="http://schemas.openxmlformats.org/officeDocument/2006/relationships/hyperlink" Target="https://en.wikipedia.org/wiki/Reflective_learning" TargetMode="External"/><Relationship Id="rId19" Type="http://schemas.openxmlformats.org/officeDocument/2006/relationships/hyperlink" Target="https://foundation.wikimedia.org/wiki/Terms_of_Use/e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creativecommons.org/licenses/by-sa/1.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9B82B-D8EA-4B06-9A7B-80A451469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1480</Words>
  <Characters>8439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H-N</dc:creator>
  <cp:lastModifiedBy>Rich Halstead-Nussloch</cp:lastModifiedBy>
  <cp:revision>4</cp:revision>
  <cp:lastPrinted>2018-09-01T18:38:00Z</cp:lastPrinted>
  <dcterms:created xsi:type="dcterms:W3CDTF">2022-04-24T19:01:00Z</dcterms:created>
  <dcterms:modified xsi:type="dcterms:W3CDTF">2022-04-24T19:14:00Z</dcterms:modified>
</cp:coreProperties>
</file>