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48" w:rsidRPr="002F4D48" w:rsidRDefault="002F4D48" w:rsidP="002F4D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F4D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Superconducting Quantum Interference Device (SQUID)</w:t>
      </w:r>
    </w:p>
    <w:p w:rsidR="002F4D48" w:rsidRPr="002F4D48" w:rsidRDefault="002F4D48" w:rsidP="002F4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D48">
        <w:rPr>
          <w:rFonts w:ascii="Times New Roman" w:eastAsia="Times New Roman" w:hAnsi="Times New Roman" w:cs="Times New Roman"/>
          <w:sz w:val="24"/>
          <w:szCs w:val="24"/>
        </w:rPr>
        <w:t xml:space="preserve">A superconducting quantum interference device (SQUID) is a mechanism used to measure extremely weak signals, such as subtle changes in the human body's electromagnetic energy field. Using a device called a Josephson junction, a SQUID can detect a change of energy as much as 100 billion times weaker than the electromagnetic energy that moves a compass needle. A Josephson junction is made up of two superconductors, separated by an insulating layer so thin that electrons can pass through. A SQUID consists of tiny loops of superconductors employing Josephson junctions to achieve superposition: each electron moves simultaneously in both directions. Because the current is moving in two opposite directions, the electrons have the ability to perform as </w:t>
      </w:r>
      <w:proofErr w:type="spellStart"/>
      <w:r w:rsidRPr="002F4D48">
        <w:rPr>
          <w:rFonts w:ascii="Times New Roman" w:eastAsia="Times New Roman" w:hAnsi="Times New Roman" w:cs="Times New Roman"/>
          <w:sz w:val="24"/>
          <w:szCs w:val="24"/>
        </w:rPr>
        <w:t>qubits</w:t>
      </w:r>
      <w:proofErr w:type="spellEnd"/>
      <w:r w:rsidRPr="002F4D48">
        <w:rPr>
          <w:rFonts w:ascii="Times New Roman" w:eastAsia="Times New Roman" w:hAnsi="Times New Roman" w:cs="Times New Roman"/>
          <w:sz w:val="24"/>
          <w:szCs w:val="24"/>
        </w:rPr>
        <w:t xml:space="preserve"> (that theoretically could be used to enable quantum computing). SQUIDs have been used for a variety of testing purposes that demand extreme sensitivity, including engineering, medical, and geological equipment. Because they measure changes in a magnetic field with such sensitivity, they do not have to come in contact with a system that they are testing. </w:t>
      </w:r>
    </w:p>
    <w:p w:rsidR="002F4D48" w:rsidRPr="002F4D48" w:rsidRDefault="002F4D48" w:rsidP="002F4D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D48">
        <w:rPr>
          <w:rFonts w:ascii="Times New Roman" w:eastAsia="Times New Roman" w:hAnsi="Times New Roman" w:cs="Times New Roman"/>
          <w:sz w:val="24"/>
          <w:szCs w:val="24"/>
        </w:rPr>
        <w:t xml:space="preserve">Source: </w:t>
      </w:r>
      <w:hyperlink r:id="rId5" w:history="1">
        <w:r w:rsidRPr="002F4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http://whatis.techtarget.com/definition/0,,sid9_gci816722,00.html</w:t>
        </w:r>
      </w:hyperlink>
      <w:r w:rsidRPr="002F4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70D" w:rsidRPr="002F4D48" w:rsidRDefault="002F4D48" w:rsidP="002F4D48">
      <w:bookmarkStart w:id="0" w:name="_GoBack"/>
      <w:bookmarkEnd w:id="0"/>
    </w:p>
    <w:sectPr w:rsidR="0074670D" w:rsidRPr="002F4D48" w:rsidSect="005A6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07"/>
    <w:rsid w:val="000236F8"/>
    <w:rsid w:val="0015318A"/>
    <w:rsid w:val="00160164"/>
    <w:rsid w:val="00197AB9"/>
    <w:rsid w:val="00207338"/>
    <w:rsid w:val="00284E4B"/>
    <w:rsid w:val="002F4D48"/>
    <w:rsid w:val="0032479D"/>
    <w:rsid w:val="00347A55"/>
    <w:rsid w:val="003E24D6"/>
    <w:rsid w:val="00421425"/>
    <w:rsid w:val="004B1037"/>
    <w:rsid w:val="004D653E"/>
    <w:rsid w:val="005A6FA0"/>
    <w:rsid w:val="006E4CDF"/>
    <w:rsid w:val="007A12A4"/>
    <w:rsid w:val="00804C00"/>
    <w:rsid w:val="009C0375"/>
    <w:rsid w:val="00A33B08"/>
    <w:rsid w:val="00BC45A0"/>
    <w:rsid w:val="00DA4407"/>
    <w:rsid w:val="00E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33D18-B72C-4B0D-A51A-99CCB2A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gurelabel">
    <w:name w:val="figure_label"/>
    <w:basedOn w:val="DefaultParagraphFont"/>
    <w:rsid w:val="006E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hatis.techtarget.com/definition/0,,sid9_gci816722,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 Snow</dc:creator>
  <cp:keywords/>
  <dc:description/>
  <cp:lastModifiedBy>Kristen R Snow</cp:lastModifiedBy>
  <cp:revision>2</cp:revision>
  <dcterms:created xsi:type="dcterms:W3CDTF">2015-10-14T18:16:00Z</dcterms:created>
  <dcterms:modified xsi:type="dcterms:W3CDTF">2015-10-14T18:16:00Z</dcterms:modified>
</cp:coreProperties>
</file>